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0A" w:rsidRPr="00D1702C" w:rsidRDefault="0035609A">
      <w:pPr>
        <w:pStyle w:val="a3"/>
        <w:ind w:left="0"/>
        <w:rPr>
          <w:rFonts w:ascii="Arial Narrow" w:hAnsi="Arial Narrow"/>
          <w:sz w:val="20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2075180" cy="85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0A" w:rsidRPr="00D1702C" w:rsidRDefault="002A020A">
      <w:pPr>
        <w:pStyle w:val="a3"/>
        <w:ind w:left="0"/>
        <w:rPr>
          <w:rFonts w:ascii="Arial Narrow" w:hAnsi="Arial Narrow"/>
          <w:sz w:val="23"/>
        </w:rPr>
      </w:pPr>
    </w:p>
    <w:p w:rsidR="002A020A" w:rsidRPr="00D1702C" w:rsidRDefault="002A020A">
      <w:pPr>
        <w:pStyle w:val="a3"/>
        <w:ind w:left="6803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  <w:bookmarkStart w:id="0" w:name="_GoBack"/>
      <w:bookmarkEnd w:id="0"/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0"/>
        </w:rPr>
      </w:pPr>
    </w:p>
    <w:p w:rsidR="002A020A" w:rsidRPr="00D1702C" w:rsidRDefault="00F262E9">
      <w:pPr>
        <w:tabs>
          <w:tab w:val="left" w:pos="3006"/>
          <w:tab w:val="left" w:pos="7024"/>
        </w:tabs>
        <w:spacing w:before="218"/>
        <w:ind w:left="483"/>
        <w:jc w:val="center"/>
        <w:rPr>
          <w:rFonts w:ascii="Arial Narrow" w:hAnsi="Arial Narrow"/>
          <w:sz w:val="32"/>
          <w:szCs w:val="28"/>
        </w:rPr>
      </w:pPr>
      <w:r w:rsidRPr="00D1702C">
        <w:rPr>
          <w:rFonts w:ascii="Arial Narrow" w:hAnsi="Arial Narrow"/>
          <w:b/>
          <w:sz w:val="32"/>
          <w:szCs w:val="28"/>
          <w:u w:val="single" w:color="484646"/>
        </w:rPr>
        <w:t>ПОРЯДОК</w:t>
      </w:r>
    </w:p>
    <w:p w:rsidR="002A020A" w:rsidRPr="00D1702C" w:rsidRDefault="007B1744">
      <w:pPr>
        <w:spacing w:before="3"/>
        <w:ind w:left="41"/>
        <w:jc w:val="center"/>
        <w:rPr>
          <w:rFonts w:ascii="Arial Narrow" w:hAnsi="Arial Narrow"/>
          <w:sz w:val="28"/>
          <w:szCs w:val="28"/>
        </w:rPr>
      </w:pPr>
      <w:r w:rsidRPr="00D1702C">
        <w:rPr>
          <w:rFonts w:ascii="Arial Narrow" w:hAnsi="Arial Narrow"/>
          <w:sz w:val="28"/>
          <w:szCs w:val="28"/>
        </w:rPr>
        <w:t>про надання споживачами звернень/скарг/претензій та їх розгляд</w:t>
      </w: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28"/>
        </w:rPr>
      </w:pPr>
    </w:p>
    <w:p w:rsidR="002A020A" w:rsidRPr="00D1702C" w:rsidRDefault="002A020A">
      <w:pPr>
        <w:pStyle w:val="a3"/>
        <w:ind w:left="0"/>
        <w:rPr>
          <w:rFonts w:ascii="Arial Narrow" w:hAnsi="Arial Narrow"/>
          <w:sz w:val="31"/>
        </w:rPr>
      </w:pPr>
    </w:p>
    <w:p w:rsidR="002A020A" w:rsidRPr="00D1702C" w:rsidRDefault="002A020A">
      <w:pPr>
        <w:jc w:val="center"/>
        <w:rPr>
          <w:rFonts w:ascii="Arial Narrow" w:hAnsi="Arial Narrow"/>
        </w:rPr>
        <w:sectPr w:rsidR="002A020A" w:rsidRPr="00D1702C">
          <w:type w:val="continuous"/>
          <w:pgSz w:w="11900" w:h="16850"/>
          <w:pgMar w:top="1600" w:right="760" w:bottom="280" w:left="880" w:header="720" w:footer="720" w:gutter="0"/>
          <w:cols w:space="720"/>
        </w:sectPr>
      </w:pPr>
    </w:p>
    <w:p w:rsidR="002A020A" w:rsidRPr="00D1702C" w:rsidRDefault="007B1744">
      <w:pPr>
        <w:spacing w:before="74"/>
        <w:ind w:left="556"/>
        <w:jc w:val="center"/>
        <w:rPr>
          <w:rFonts w:ascii="Arial Narrow" w:hAnsi="Arial Narrow"/>
          <w:b/>
          <w:i/>
          <w:sz w:val="24"/>
        </w:rPr>
      </w:pPr>
      <w:r w:rsidRPr="00D1702C">
        <w:rPr>
          <w:rFonts w:ascii="Arial Narrow" w:hAnsi="Arial Narrow"/>
          <w:b/>
          <w:i/>
          <w:w w:val="105"/>
          <w:sz w:val="24"/>
        </w:rPr>
        <w:lastRenderedPageBreak/>
        <w:t>ЗМІСТ</w:t>
      </w:r>
    </w:p>
    <w:sdt>
      <w:sdtPr>
        <w:rPr>
          <w:rFonts w:ascii="Arial Narrow" w:hAnsi="Arial Narrow"/>
        </w:rPr>
        <w:id w:val="335892532"/>
        <w:docPartObj>
          <w:docPartGallery w:val="Table of Contents"/>
          <w:docPartUnique/>
        </w:docPartObj>
      </w:sdtPr>
      <w:sdtEndPr/>
      <w:sdtContent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16"/>
              <w:tab w:val="right" w:pos="10047"/>
            </w:tabs>
            <w:spacing w:before="255"/>
            <w:rPr>
              <w:rFonts w:ascii="Arial Narrow" w:hAnsi="Arial Narrow"/>
            </w:rPr>
          </w:pPr>
          <w:hyperlink w:anchor="_bookmark0" w:history="1">
            <w:r w:rsidR="007B1744" w:rsidRPr="00D1702C">
              <w:rPr>
                <w:rFonts w:ascii="Arial Narrow" w:hAnsi="Arial Narrow"/>
              </w:rPr>
              <w:t>Мета</w:t>
            </w:r>
            <w:r w:rsidR="007B1744" w:rsidRPr="00D1702C">
              <w:rPr>
                <w:rFonts w:ascii="Arial Narrow" w:hAnsi="Arial Narrow"/>
              </w:rPr>
              <w:tab/>
              <w:t>3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  <w:rPr>
              <w:rFonts w:ascii="Arial Narrow" w:hAnsi="Arial Narrow"/>
            </w:rPr>
          </w:pPr>
          <w:hyperlink w:anchor="_bookmark1" w:history="1">
            <w:r w:rsidR="007B1744" w:rsidRPr="00D1702C">
              <w:rPr>
                <w:rFonts w:ascii="Arial Narrow" w:hAnsi="Arial Narrow"/>
              </w:rPr>
              <w:t>Визначення</w:t>
            </w:r>
            <w:r w:rsidR="007B1744" w:rsidRPr="00D1702C">
              <w:rPr>
                <w:rFonts w:ascii="Arial Narrow" w:hAnsi="Arial Narrow"/>
              </w:rPr>
              <w:tab/>
              <w:t>3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  <w:rPr>
              <w:rFonts w:ascii="Arial Narrow" w:hAnsi="Arial Narrow"/>
            </w:rPr>
          </w:pPr>
          <w:hyperlink w:anchor="_bookmark2" w:history="1">
            <w:r w:rsidR="007B1744" w:rsidRPr="00D1702C">
              <w:rPr>
                <w:rFonts w:ascii="Arial Narrow" w:hAnsi="Arial Narrow"/>
              </w:rPr>
              <w:t>Загальні</w:t>
            </w:r>
            <w:r w:rsidR="007B1744" w:rsidRPr="00D1702C">
              <w:rPr>
                <w:rFonts w:ascii="Arial Narrow" w:hAnsi="Arial Narrow"/>
                <w:spacing w:val="-1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положення</w:t>
            </w:r>
            <w:r w:rsidR="007B1744" w:rsidRPr="00D1702C">
              <w:rPr>
                <w:rFonts w:ascii="Arial Narrow" w:hAnsi="Arial Narrow"/>
              </w:rPr>
              <w:tab/>
              <w:t>3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  <w:rPr>
              <w:rFonts w:ascii="Arial Narrow" w:hAnsi="Arial Narrow"/>
            </w:rPr>
          </w:pPr>
          <w:hyperlink w:anchor="_bookmark3" w:history="1">
            <w:r w:rsidR="007B1744" w:rsidRPr="00D1702C">
              <w:rPr>
                <w:rFonts w:ascii="Arial Narrow" w:hAnsi="Arial Narrow"/>
              </w:rPr>
              <w:t>Вимоги до оформлення та</w:t>
            </w:r>
            <w:r w:rsidR="007B1744" w:rsidRPr="00D1702C">
              <w:rPr>
                <w:rFonts w:ascii="Arial Narrow" w:hAnsi="Arial Narrow"/>
                <w:spacing w:val="-4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подання</w:t>
            </w:r>
            <w:r w:rsidR="007B1744" w:rsidRPr="00D1702C">
              <w:rPr>
                <w:rFonts w:ascii="Arial Narrow" w:hAnsi="Arial Narrow"/>
                <w:spacing w:val="-4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звернень/скарг/претензій</w:t>
            </w:r>
            <w:r w:rsidR="007B1744" w:rsidRPr="00D1702C">
              <w:rPr>
                <w:rFonts w:ascii="Arial Narrow" w:hAnsi="Arial Narrow"/>
              </w:rPr>
              <w:tab/>
              <w:t>4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ind w:left="651" w:hanging="356"/>
            <w:rPr>
              <w:rFonts w:ascii="Arial Narrow" w:hAnsi="Arial Narrow"/>
            </w:rPr>
          </w:pPr>
          <w:hyperlink w:anchor="_bookmark4" w:history="1">
            <w:r w:rsidR="007B1744" w:rsidRPr="00D1702C">
              <w:rPr>
                <w:rFonts w:ascii="Arial Narrow" w:hAnsi="Arial Narrow"/>
              </w:rPr>
              <w:t>Реєстрація</w:t>
            </w:r>
            <w:r w:rsidR="007B1744" w:rsidRPr="00D1702C">
              <w:rPr>
                <w:rFonts w:ascii="Arial Narrow" w:hAnsi="Arial Narrow"/>
                <w:spacing w:val="-1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звернень/скарг/претензій</w:t>
            </w:r>
            <w:r w:rsidR="007B1744" w:rsidRPr="00D1702C">
              <w:rPr>
                <w:rFonts w:ascii="Arial Narrow" w:hAnsi="Arial Narrow"/>
              </w:rPr>
              <w:tab/>
              <w:t>5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2" w:lineRule="exact"/>
            <w:ind w:left="651" w:hanging="356"/>
            <w:rPr>
              <w:rFonts w:ascii="Arial Narrow" w:hAnsi="Arial Narrow"/>
            </w:rPr>
          </w:pPr>
          <w:hyperlink w:anchor="_bookmark5" w:history="1">
            <w:r w:rsidR="007B1744" w:rsidRPr="00D1702C">
              <w:rPr>
                <w:rFonts w:ascii="Arial Narrow" w:hAnsi="Arial Narrow"/>
              </w:rPr>
              <w:t>Порядок розгляду письмових</w:t>
            </w:r>
            <w:r w:rsidR="007B1744" w:rsidRPr="00D1702C">
              <w:rPr>
                <w:rFonts w:ascii="Arial Narrow" w:hAnsi="Arial Narrow"/>
                <w:spacing w:val="-8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звернень/скарг/претензій споживачів</w:t>
            </w:r>
            <w:r w:rsidR="007B1744" w:rsidRPr="00D1702C">
              <w:rPr>
                <w:rFonts w:ascii="Arial Narrow" w:hAnsi="Arial Narrow"/>
              </w:rPr>
              <w:tab/>
              <w:t>6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0" w:lineRule="exact"/>
            <w:ind w:left="651" w:hanging="356"/>
            <w:rPr>
              <w:rFonts w:ascii="Arial Narrow" w:hAnsi="Arial Narrow"/>
            </w:rPr>
          </w:pPr>
          <w:hyperlink w:anchor="_bookmark6" w:history="1">
            <w:r w:rsidR="007B1744" w:rsidRPr="00D1702C">
              <w:rPr>
                <w:rFonts w:ascii="Arial Narrow" w:hAnsi="Arial Narrow"/>
              </w:rPr>
              <w:t>Особливості</w:t>
            </w:r>
            <w:r w:rsidR="007B1744" w:rsidRPr="00D1702C">
              <w:rPr>
                <w:rFonts w:ascii="Arial Narrow" w:hAnsi="Arial Narrow"/>
                <w:spacing w:val="-1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розгляду</w:t>
            </w:r>
            <w:r w:rsidR="007B1744" w:rsidRPr="00D1702C">
              <w:rPr>
                <w:rFonts w:ascii="Arial Narrow" w:hAnsi="Arial Narrow"/>
                <w:spacing w:val="-8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звернень/скарг/претензій</w:t>
            </w:r>
            <w:r w:rsidR="007B1744" w:rsidRPr="00D1702C">
              <w:rPr>
                <w:rFonts w:ascii="Arial Narrow" w:hAnsi="Arial Narrow"/>
              </w:rPr>
              <w:tab/>
              <w:t>7</w:t>
            </w:r>
          </w:hyperlink>
        </w:p>
        <w:p w:rsidR="002A020A" w:rsidRPr="00D1702C" w:rsidRDefault="004229E3">
          <w:pPr>
            <w:pStyle w:val="10"/>
            <w:numPr>
              <w:ilvl w:val="0"/>
              <w:numId w:val="9"/>
            </w:numPr>
            <w:tabs>
              <w:tab w:val="left" w:pos="652"/>
              <w:tab w:val="right" w:pos="10047"/>
            </w:tabs>
            <w:spacing w:line="274" w:lineRule="exact"/>
            <w:ind w:left="651" w:hanging="356"/>
            <w:rPr>
              <w:rFonts w:ascii="Arial Narrow" w:hAnsi="Arial Narrow"/>
            </w:rPr>
          </w:pPr>
          <w:hyperlink w:anchor="_bookmark7" w:history="1">
            <w:r w:rsidR="007B1744" w:rsidRPr="00D1702C">
              <w:rPr>
                <w:rFonts w:ascii="Arial Narrow" w:hAnsi="Arial Narrow"/>
              </w:rPr>
              <w:t>Терміни розгляду</w:t>
            </w:r>
            <w:r w:rsidR="007B1744" w:rsidRPr="00D1702C">
              <w:rPr>
                <w:rFonts w:ascii="Arial Narrow" w:hAnsi="Arial Narrow"/>
                <w:spacing w:val="-9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звернень/скарг/претензій</w:t>
            </w:r>
            <w:r w:rsidR="007B1744" w:rsidRPr="00D1702C">
              <w:rPr>
                <w:rFonts w:ascii="Arial Narrow" w:hAnsi="Arial Narrow"/>
                <w:spacing w:val="1"/>
              </w:rPr>
              <w:t xml:space="preserve"> </w:t>
            </w:r>
            <w:r w:rsidR="007B1744" w:rsidRPr="00D1702C">
              <w:rPr>
                <w:rFonts w:ascii="Arial Narrow" w:hAnsi="Arial Narrow"/>
              </w:rPr>
              <w:t>споживачів</w:t>
            </w:r>
            <w:r w:rsidR="007B1744" w:rsidRPr="00D1702C">
              <w:rPr>
                <w:rFonts w:ascii="Arial Narrow" w:hAnsi="Arial Narrow"/>
              </w:rPr>
              <w:tab/>
              <w:t>7</w:t>
            </w:r>
          </w:hyperlink>
        </w:p>
      </w:sdtContent>
    </w:sdt>
    <w:p w:rsidR="002A020A" w:rsidRPr="00D1702C" w:rsidRDefault="002A020A">
      <w:pPr>
        <w:spacing w:line="274" w:lineRule="exact"/>
        <w:rPr>
          <w:rFonts w:ascii="Arial Narrow" w:hAnsi="Arial Narrow"/>
        </w:rPr>
        <w:sectPr w:rsidR="002A020A" w:rsidRPr="00D1702C">
          <w:footerReference w:type="default" r:id="rId9"/>
          <w:pgSz w:w="11900" w:h="16850"/>
          <w:pgMar w:top="680" w:right="760" w:bottom="1120" w:left="880" w:header="0" w:footer="938" w:gutter="0"/>
          <w:cols w:space="720"/>
        </w:sectPr>
      </w:pPr>
    </w:p>
    <w:p w:rsidR="002A020A" w:rsidRPr="00D1702C" w:rsidRDefault="00F262E9" w:rsidP="00F262E9">
      <w:pPr>
        <w:pStyle w:val="a3"/>
        <w:numPr>
          <w:ilvl w:val="0"/>
          <w:numId w:val="10"/>
        </w:numPr>
        <w:spacing w:before="10"/>
        <w:rPr>
          <w:rFonts w:ascii="Arial Narrow" w:hAnsi="Arial Narrow"/>
          <w:b/>
          <w:i/>
        </w:rPr>
      </w:pPr>
      <w:bookmarkStart w:id="1" w:name="_bookmark0"/>
      <w:bookmarkEnd w:id="1"/>
      <w:r w:rsidRPr="00D1702C">
        <w:rPr>
          <w:rFonts w:ascii="Arial Narrow" w:hAnsi="Arial Narrow"/>
          <w:b/>
          <w:i/>
        </w:rPr>
        <w:lastRenderedPageBreak/>
        <w:t>Мета.</w:t>
      </w:r>
    </w:p>
    <w:p w:rsidR="00F262E9" w:rsidRPr="00D1702C" w:rsidRDefault="00F262E9" w:rsidP="00F262E9">
      <w:pPr>
        <w:pStyle w:val="a3"/>
        <w:spacing w:before="10"/>
        <w:ind w:left="720"/>
        <w:rPr>
          <w:rFonts w:ascii="Arial Narrow" w:hAnsi="Arial Narrow"/>
          <w:b/>
        </w:rPr>
      </w:pPr>
    </w:p>
    <w:p w:rsidR="002A020A" w:rsidRPr="00D1702C" w:rsidRDefault="007B1744" w:rsidP="00F262E9">
      <w:pPr>
        <w:ind w:left="118" w:right="113" w:firstLine="61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Даний Порядок розроблений з метою врегулювання процедури подання та розгляду звернень/скарг/претензій, повідомлень про заг</w:t>
      </w:r>
      <w:r w:rsidR="00D1702C" w:rsidRPr="00D1702C">
        <w:rPr>
          <w:rFonts w:ascii="Arial Narrow" w:hAnsi="Arial Narrow"/>
          <w:sz w:val="24"/>
          <w:szCs w:val="24"/>
        </w:rPr>
        <w:t>розу електробезпеки споживачів</w:t>
      </w:r>
      <w:r w:rsidRPr="00D1702C">
        <w:rPr>
          <w:rFonts w:ascii="Arial Narrow" w:hAnsi="Arial Narrow"/>
          <w:sz w:val="24"/>
          <w:szCs w:val="24"/>
        </w:rPr>
        <w:t xml:space="preserve"> </w:t>
      </w:r>
      <w:r w:rsidR="00D1702C" w:rsidRPr="00D1702C">
        <w:rPr>
          <w:rFonts w:ascii="Arial Narrow" w:hAnsi="Arial Narrow"/>
          <w:b/>
          <w:i/>
          <w:sz w:val="24"/>
          <w:szCs w:val="24"/>
        </w:rPr>
        <w:t>ПРИВАТНОГО ПІДПРИЄМСТВА</w:t>
      </w:r>
      <w:r w:rsidR="00F262E9" w:rsidRPr="00D1702C">
        <w:rPr>
          <w:rFonts w:ascii="Arial Narrow" w:hAnsi="Arial Narrow"/>
          <w:b/>
          <w:i/>
          <w:sz w:val="24"/>
          <w:szCs w:val="24"/>
        </w:rPr>
        <w:t xml:space="preserve"> «</w:t>
      </w:r>
      <w:proofErr w:type="spellStart"/>
      <w:r w:rsidR="00D1702C" w:rsidRPr="00D1702C">
        <w:rPr>
          <w:rFonts w:ascii="Arial Narrow" w:hAnsi="Arial Narrow"/>
          <w:b/>
          <w:i/>
          <w:sz w:val="24"/>
          <w:szCs w:val="24"/>
        </w:rPr>
        <w:t>Енерготрансзахід</w:t>
      </w:r>
      <w:proofErr w:type="spellEnd"/>
      <w:r w:rsidR="00F262E9" w:rsidRPr="00D1702C">
        <w:rPr>
          <w:rFonts w:ascii="Arial Narrow" w:hAnsi="Arial Narrow"/>
          <w:b/>
          <w:i/>
          <w:sz w:val="24"/>
          <w:szCs w:val="24"/>
        </w:rPr>
        <w:t xml:space="preserve">» </w:t>
      </w:r>
      <w:r w:rsidRPr="00D1702C">
        <w:rPr>
          <w:rFonts w:ascii="Arial Narrow" w:hAnsi="Arial Narrow"/>
          <w:b/>
          <w:i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(далі по тексту -</w:t>
      </w:r>
      <w:r w:rsidR="00F262E9" w:rsidRPr="00D1702C">
        <w:rPr>
          <w:rFonts w:ascii="Arial Narrow" w:hAnsi="Arial Narrow"/>
          <w:sz w:val="24"/>
          <w:szCs w:val="24"/>
        </w:rPr>
        <w:t xml:space="preserve"> Підприємство</w:t>
      </w:r>
      <w:r w:rsidRPr="00D1702C">
        <w:rPr>
          <w:rFonts w:ascii="Arial Narrow" w:hAnsi="Arial Narrow"/>
          <w:sz w:val="24"/>
          <w:szCs w:val="24"/>
        </w:rPr>
        <w:t xml:space="preserve">), з метою забезпечення та створення умов для реалізації споживачами прав та законних інтересів (згідно Закону України «Про ринок електричної енергії», Правил роздрібного ринку електричної енергії, затверджені постановою НКРЕКП від 14.03.2018 року № 312), з метою покращення та удосконалення процесу організації розгляду звернень, а також для встановлення єдиного підходу до розгляду звернень/скарг/претензій споживачів в </w:t>
      </w:r>
      <w:r w:rsidR="00B60572" w:rsidRPr="00D1702C">
        <w:rPr>
          <w:rFonts w:ascii="Arial Narrow" w:hAnsi="Arial Narrow"/>
          <w:sz w:val="24"/>
          <w:szCs w:val="24"/>
        </w:rPr>
        <w:t>Підприємстві</w:t>
      </w:r>
      <w:r w:rsidRPr="00D1702C">
        <w:rPr>
          <w:rFonts w:ascii="Arial Narrow" w:hAnsi="Arial Narrow"/>
          <w:sz w:val="24"/>
          <w:szCs w:val="24"/>
        </w:rPr>
        <w:t xml:space="preserve"> у відповідності до вимог чинного</w:t>
      </w:r>
      <w:r w:rsidRPr="00D1702C">
        <w:rPr>
          <w:rFonts w:ascii="Arial Narrow" w:hAnsi="Arial Narrow"/>
          <w:spacing w:val="-4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законодавства.</w:t>
      </w:r>
    </w:p>
    <w:p w:rsidR="00F262E9" w:rsidRPr="00D1702C" w:rsidRDefault="00F262E9" w:rsidP="00F262E9">
      <w:pPr>
        <w:ind w:left="118" w:right="113" w:firstLine="619"/>
        <w:jc w:val="both"/>
        <w:rPr>
          <w:rFonts w:ascii="Arial Narrow" w:hAnsi="Arial Narrow"/>
          <w:i/>
          <w:sz w:val="24"/>
          <w:szCs w:val="24"/>
        </w:rPr>
      </w:pPr>
    </w:p>
    <w:p w:rsidR="00F262E9" w:rsidRPr="00D1702C" w:rsidRDefault="00F262E9" w:rsidP="00F262E9">
      <w:pPr>
        <w:pStyle w:val="a4"/>
        <w:numPr>
          <w:ilvl w:val="0"/>
          <w:numId w:val="10"/>
        </w:numPr>
        <w:ind w:right="113"/>
        <w:jc w:val="both"/>
        <w:rPr>
          <w:rFonts w:ascii="Arial Narrow" w:hAnsi="Arial Narrow"/>
          <w:b/>
          <w:i/>
          <w:sz w:val="24"/>
          <w:szCs w:val="24"/>
        </w:rPr>
      </w:pPr>
      <w:r w:rsidRPr="00D1702C">
        <w:rPr>
          <w:rFonts w:ascii="Arial Narrow" w:hAnsi="Arial Narrow"/>
          <w:b/>
          <w:i/>
          <w:sz w:val="24"/>
          <w:szCs w:val="24"/>
        </w:rPr>
        <w:t>Визначення.</w:t>
      </w:r>
    </w:p>
    <w:p w:rsidR="002A020A" w:rsidRPr="00D1702C" w:rsidRDefault="002A020A">
      <w:pPr>
        <w:pStyle w:val="a3"/>
        <w:spacing w:before="10"/>
        <w:ind w:left="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spacing w:before="1"/>
        <w:ind w:left="73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Для досягнення мети цього Порядку терміни та визначення вживаються у такому значенні:</w:t>
      </w:r>
    </w:p>
    <w:p w:rsidR="002A020A" w:rsidRPr="00D1702C" w:rsidRDefault="007B1744">
      <w:pPr>
        <w:pStyle w:val="a4"/>
        <w:numPr>
          <w:ilvl w:val="0"/>
          <w:numId w:val="8"/>
        </w:numPr>
        <w:tabs>
          <w:tab w:val="left" w:pos="878"/>
        </w:tabs>
        <w:ind w:right="114" w:firstLine="61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Споживач - фізична особа, у тому числі фізична особа - підприємець, або юридична особа, що купує електричну енергію для власного</w:t>
      </w:r>
      <w:r w:rsidRPr="00D1702C">
        <w:rPr>
          <w:rFonts w:ascii="Arial Narrow" w:hAnsi="Arial Narrow"/>
          <w:spacing w:val="-9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споживання.</w:t>
      </w:r>
    </w:p>
    <w:p w:rsidR="002A020A" w:rsidRPr="00D1702C" w:rsidRDefault="007B1744">
      <w:pPr>
        <w:pStyle w:val="a4"/>
        <w:numPr>
          <w:ilvl w:val="0"/>
          <w:numId w:val="8"/>
        </w:numPr>
        <w:tabs>
          <w:tab w:val="left" w:pos="871"/>
        </w:tabs>
        <w:ind w:right="120" w:firstLine="61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Звернення - запит споживача на отримання інформації та/або консультації щодо постачання електричної енергії та пов'язаних з постачанням електричної енергії</w:t>
      </w:r>
      <w:r w:rsidRPr="00D1702C">
        <w:rPr>
          <w:rFonts w:ascii="Arial Narrow" w:hAnsi="Arial Narrow"/>
          <w:spacing w:val="-12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послуг.</w:t>
      </w:r>
    </w:p>
    <w:p w:rsidR="002A020A" w:rsidRPr="00D1702C" w:rsidRDefault="007B1744">
      <w:pPr>
        <w:pStyle w:val="a4"/>
        <w:numPr>
          <w:ilvl w:val="0"/>
          <w:numId w:val="8"/>
        </w:numPr>
        <w:tabs>
          <w:tab w:val="left" w:pos="883"/>
        </w:tabs>
        <w:ind w:right="118" w:firstLine="61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Скарга - виражене споживачем у письмовій, електронній або усній формі незадоволення щодо постачання електричної енергії та/або надання пов'язаних з постачанням електричної енергії послуг з вимогою поновлення його прав, порушених діями (бездіяльністю) </w:t>
      </w:r>
      <w:proofErr w:type="spellStart"/>
      <w:r w:rsidRPr="00D1702C">
        <w:rPr>
          <w:rFonts w:ascii="Arial Narrow" w:hAnsi="Arial Narrow"/>
          <w:sz w:val="24"/>
          <w:szCs w:val="24"/>
        </w:rPr>
        <w:t>електропостачальника</w:t>
      </w:r>
      <w:proofErr w:type="spellEnd"/>
      <w:r w:rsidRPr="00D1702C">
        <w:rPr>
          <w:rFonts w:ascii="Arial Narrow" w:hAnsi="Arial Narrow"/>
          <w:sz w:val="24"/>
          <w:szCs w:val="24"/>
        </w:rPr>
        <w:t>, а також захисту законних інтересів</w:t>
      </w:r>
      <w:r w:rsidRPr="00D1702C">
        <w:rPr>
          <w:rFonts w:ascii="Arial Narrow" w:hAnsi="Arial Narrow"/>
          <w:spacing w:val="-15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споживача.</w:t>
      </w:r>
    </w:p>
    <w:p w:rsidR="002A020A" w:rsidRPr="00D1702C" w:rsidRDefault="007B1744">
      <w:pPr>
        <w:pStyle w:val="a4"/>
        <w:numPr>
          <w:ilvl w:val="0"/>
          <w:numId w:val="8"/>
        </w:numPr>
        <w:tabs>
          <w:tab w:val="left" w:pos="885"/>
        </w:tabs>
        <w:ind w:right="122" w:firstLine="61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Претензія - вимога споживача до </w:t>
      </w:r>
      <w:proofErr w:type="spellStart"/>
      <w:r w:rsidRPr="00D1702C">
        <w:rPr>
          <w:rFonts w:ascii="Arial Narrow" w:hAnsi="Arial Narrow"/>
          <w:sz w:val="24"/>
          <w:szCs w:val="24"/>
        </w:rPr>
        <w:t>електропостачальника</w:t>
      </w:r>
      <w:proofErr w:type="spellEnd"/>
      <w:r w:rsidRPr="00D1702C">
        <w:rPr>
          <w:rFonts w:ascii="Arial Narrow" w:hAnsi="Arial Narrow"/>
          <w:sz w:val="24"/>
          <w:szCs w:val="24"/>
        </w:rPr>
        <w:t xml:space="preserve"> про усунення порушень умов договору, у тому числі щодо якості послуг з постачання та про відшкодування збитків, завданих </w:t>
      </w:r>
      <w:proofErr w:type="spellStart"/>
      <w:r w:rsidRPr="00D1702C">
        <w:rPr>
          <w:rFonts w:ascii="Arial Narrow" w:hAnsi="Arial Narrow"/>
          <w:sz w:val="24"/>
          <w:szCs w:val="24"/>
        </w:rPr>
        <w:t>електропостачальником</w:t>
      </w:r>
      <w:proofErr w:type="spellEnd"/>
      <w:r w:rsidRPr="00D1702C">
        <w:rPr>
          <w:rFonts w:ascii="Arial Narrow" w:hAnsi="Arial Narrow"/>
          <w:sz w:val="24"/>
          <w:szCs w:val="24"/>
        </w:rPr>
        <w:t xml:space="preserve"> внаслідок таких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порушень.</w:t>
      </w:r>
    </w:p>
    <w:p w:rsidR="002A020A" w:rsidRPr="00D1702C" w:rsidRDefault="002A020A">
      <w:pPr>
        <w:pStyle w:val="a3"/>
        <w:ind w:left="0"/>
        <w:rPr>
          <w:rFonts w:ascii="Arial Narrow" w:hAnsi="Arial Narrow"/>
        </w:rPr>
      </w:pPr>
    </w:p>
    <w:p w:rsidR="002A020A" w:rsidRPr="00D1702C" w:rsidRDefault="002A020A">
      <w:pPr>
        <w:pStyle w:val="a3"/>
        <w:spacing w:before="5"/>
        <w:ind w:left="0"/>
        <w:rPr>
          <w:rFonts w:ascii="Arial Narrow" w:hAnsi="Arial Narrow"/>
        </w:rPr>
      </w:pPr>
    </w:p>
    <w:p w:rsidR="002A020A" w:rsidRPr="00D1702C" w:rsidRDefault="00F262E9" w:rsidP="00F262E9">
      <w:pPr>
        <w:pStyle w:val="a3"/>
        <w:numPr>
          <w:ilvl w:val="0"/>
          <w:numId w:val="10"/>
        </w:numPr>
        <w:rPr>
          <w:rFonts w:ascii="Arial Narrow" w:hAnsi="Arial Narrow"/>
          <w:b/>
          <w:i/>
        </w:rPr>
      </w:pPr>
      <w:bookmarkStart w:id="2" w:name="_bookmark2"/>
      <w:bookmarkEnd w:id="2"/>
      <w:r w:rsidRPr="00D1702C">
        <w:rPr>
          <w:rFonts w:ascii="Arial Narrow" w:hAnsi="Arial Narrow"/>
          <w:b/>
          <w:i/>
        </w:rPr>
        <w:t>Загальні положення.</w:t>
      </w:r>
    </w:p>
    <w:p w:rsidR="00F262E9" w:rsidRPr="00D1702C" w:rsidRDefault="00F262E9" w:rsidP="00F262E9">
      <w:pPr>
        <w:pStyle w:val="a3"/>
        <w:ind w:left="72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ind w:right="113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Порядок розроблений з врахуванням норм Закону України «Про ринок електричної енергії» № 2019-VIII від 13.04.2017р., Закону України </w:t>
      </w:r>
      <w:r w:rsidRPr="00D1702C">
        <w:rPr>
          <w:rFonts w:ascii="Arial Narrow" w:hAnsi="Arial Narrow"/>
          <w:spacing w:val="-3"/>
        </w:rPr>
        <w:t xml:space="preserve">«Про </w:t>
      </w:r>
      <w:r w:rsidRPr="00D1702C">
        <w:rPr>
          <w:rFonts w:ascii="Arial Narrow" w:hAnsi="Arial Narrow"/>
        </w:rPr>
        <w:t>захист прав  споживачів» № 1023- XII від 12.05.1991р. (зі змінами та доповненнями), Закону України «Про доступ до публічної інформації» № 2939-VI від 13.01.2011р. (зі змінами та доповненнями), Закон України « Про звернення громадян» N 393/96-ВР від 02.10.1996 р. (зі змінами та доповненнями), Правил роздрібного ринку електричної енергії, затверджених постановою НКРЕКП від 4.03.2018р.</w:t>
      </w:r>
      <w:r w:rsidRPr="00D1702C">
        <w:rPr>
          <w:rFonts w:ascii="Arial Narrow" w:hAnsi="Arial Narrow"/>
          <w:spacing w:val="52"/>
        </w:rPr>
        <w:t xml:space="preserve"> </w:t>
      </w:r>
      <w:r w:rsidRPr="00D1702C">
        <w:rPr>
          <w:rFonts w:ascii="Arial Narrow" w:hAnsi="Arial Narrow"/>
        </w:rPr>
        <w:t>№</w:t>
      </w:r>
    </w:p>
    <w:p w:rsidR="002A020A" w:rsidRPr="00D1702C" w:rsidRDefault="007B1744">
      <w:pPr>
        <w:pStyle w:val="a3"/>
        <w:ind w:right="115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312. постанови КМУ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 від 14.04.1997р. № 348 (зі змінами та доповненнями).</w:t>
      </w:r>
    </w:p>
    <w:p w:rsidR="002A020A" w:rsidRPr="00D1702C" w:rsidRDefault="007B1744">
      <w:pPr>
        <w:pStyle w:val="a3"/>
        <w:spacing w:before="1"/>
        <w:ind w:right="112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Відхилення від чинного законодавства України, нормативних документів чи вимог Порядку не допускаються, окрім випадків внесення відповідних змін до чинного законодавства України. У випадку, якщо норми цього Порядку не відповідатимуть нормам діючого законодавства України, застосовуються норми діючого законодавства.</w:t>
      </w:r>
    </w:p>
    <w:p w:rsidR="002A020A" w:rsidRPr="00D1702C" w:rsidRDefault="007B1744">
      <w:pPr>
        <w:pStyle w:val="a3"/>
        <w:ind w:right="119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Дія цього Порядку не поширюється на порядок розгляду заяв і скарг громадян, встановлений кримінальним процесуальним, цивільно-процесуальним, трудовим законодавством, законодавством про захист економічної конкуренції, законами України "Про судоустрій і статус суддів" та "Про доступ до судових рішень", Кодексом адміністративного судочинства України", "Про виконавче провадження".</w:t>
      </w:r>
    </w:p>
    <w:p w:rsidR="002A020A" w:rsidRPr="00D1702C" w:rsidRDefault="002A020A">
      <w:pPr>
        <w:jc w:val="both"/>
        <w:rPr>
          <w:rFonts w:ascii="Arial Narrow" w:hAnsi="Arial Narrow"/>
          <w:sz w:val="24"/>
          <w:szCs w:val="24"/>
        </w:rPr>
        <w:sectPr w:rsidR="002A020A" w:rsidRPr="00D1702C">
          <w:footerReference w:type="default" r:id="rId10"/>
          <w:pgSz w:w="11900" w:h="16850"/>
          <w:pgMar w:top="940" w:right="760" w:bottom="280" w:left="880" w:header="0" w:footer="0" w:gutter="0"/>
          <w:cols w:space="720"/>
        </w:sectPr>
      </w:pPr>
    </w:p>
    <w:p w:rsidR="002A020A" w:rsidRPr="00D1702C" w:rsidRDefault="00F262E9" w:rsidP="00F262E9">
      <w:pPr>
        <w:pStyle w:val="1"/>
        <w:numPr>
          <w:ilvl w:val="0"/>
          <w:numId w:val="10"/>
        </w:numPr>
        <w:spacing w:before="60"/>
        <w:rPr>
          <w:rFonts w:ascii="Arial Narrow" w:hAnsi="Arial Narrow"/>
        </w:rPr>
      </w:pPr>
      <w:bookmarkStart w:id="3" w:name="_bookmark3"/>
      <w:bookmarkEnd w:id="3"/>
      <w:r w:rsidRPr="00D1702C">
        <w:rPr>
          <w:rFonts w:ascii="Arial Narrow" w:hAnsi="Arial Narrow"/>
          <w:w w:val="105"/>
        </w:rPr>
        <w:lastRenderedPageBreak/>
        <w:t>Вимоги до оформлення та подання звернень/скарг/претензій</w:t>
      </w:r>
    </w:p>
    <w:p w:rsidR="002A020A" w:rsidRPr="00D1702C" w:rsidRDefault="002A020A">
      <w:pPr>
        <w:pStyle w:val="a3"/>
        <w:spacing w:before="1"/>
        <w:ind w:left="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ind w:left="79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Звернення/скарги/претензії можуть подаватись наступним чином:</w:t>
      </w:r>
    </w:p>
    <w:p w:rsidR="002A020A" w:rsidRPr="00D1702C" w:rsidRDefault="007B1744">
      <w:pPr>
        <w:pStyle w:val="a4"/>
        <w:numPr>
          <w:ilvl w:val="0"/>
          <w:numId w:val="1"/>
        </w:numPr>
        <w:tabs>
          <w:tab w:val="left" w:pos="885"/>
        </w:tabs>
        <w:ind w:right="120" w:firstLine="581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усно: за допомогою телефону або під час особистого прийому посадовими особами та/або іншими відповідальними особами </w:t>
      </w:r>
      <w:r w:rsidR="00B60572" w:rsidRPr="00D1702C">
        <w:rPr>
          <w:rFonts w:ascii="Arial Narrow" w:hAnsi="Arial Narrow"/>
          <w:sz w:val="24"/>
          <w:szCs w:val="24"/>
        </w:rPr>
        <w:t>Підприємства</w:t>
      </w:r>
      <w:r w:rsidRPr="00D1702C">
        <w:rPr>
          <w:rFonts w:ascii="Arial Narrow" w:hAnsi="Arial Narrow"/>
          <w:sz w:val="24"/>
          <w:szCs w:val="24"/>
        </w:rPr>
        <w:t>, які згідно своїх посадових обов'язків наділенні відповідними повноваженнями та реєструється в установленому порядку. Якщо вирішити порушені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споживач повідомляється письмово, або усно за вибором</w:t>
      </w:r>
      <w:r w:rsidRPr="00D1702C">
        <w:rPr>
          <w:rFonts w:ascii="Arial Narrow" w:hAnsi="Arial Narrow"/>
          <w:spacing w:val="-9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споживача;</w:t>
      </w:r>
    </w:p>
    <w:p w:rsidR="002A020A" w:rsidRPr="00D1702C" w:rsidRDefault="007B1744">
      <w:pPr>
        <w:pStyle w:val="a4"/>
        <w:numPr>
          <w:ilvl w:val="0"/>
          <w:numId w:val="1"/>
        </w:numPr>
        <w:tabs>
          <w:tab w:val="left" w:pos="871"/>
        </w:tabs>
        <w:ind w:right="118" w:firstLine="581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письмово: за допомогою поштового зв'язку, надаватися споживачем особисто або передаватися через уповноважену особу, повноваження якої оформлені відповідно до вимог чинного законодавства. Письмове звернення/скарга/претензія також може бути надіслане з використанням засобів електронного</w:t>
      </w:r>
      <w:r w:rsidRPr="00D1702C">
        <w:rPr>
          <w:rFonts w:ascii="Arial Narrow" w:hAnsi="Arial Narrow"/>
          <w:spacing w:val="-2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зв'язку.</w:t>
      </w:r>
    </w:p>
    <w:p w:rsidR="002A020A" w:rsidRPr="00D1702C" w:rsidRDefault="007B1744">
      <w:pPr>
        <w:pStyle w:val="a3"/>
        <w:rPr>
          <w:rFonts w:ascii="Arial Narrow" w:hAnsi="Arial Narrow"/>
        </w:rPr>
      </w:pPr>
      <w:r w:rsidRPr="00D1702C">
        <w:rPr>
          <w:rFonts w:ascii="Arial Narrow" w:hAnsi="Arial Narrow"/>
          <w:spacing w:val="-60"/>
          <w:u w:val="single"/>
        </w:rPr>
        <w:t xml:space="preserve"> </w:t>
      </w:r>
      <w:r w:rsidRPr="00D1702C">
        <w:rPr>
          <w:rFonts w:ascii="Arial Narrow" w:hAnsi="Arial Narrow"/>
          <w:u w:val="single"/>
        </w:rPr>
        <w:t>Звернення/скарги/претензії має містити:</w:t>
      </w:r>
    </w:p>
    <w:p w:rsidR="002A020A" w:rsidRPr="00D1702C" w:rsidRDefault="007B1744">
      <w:pPr>
        <w:pStyle w:val="a4"/>
        <w:numPr>
          <w:ilvl w:val="0"/>
          <w:numId w:val="7"/>
        </w:numPr>
        <w:tabs>
          <w:tab w:val="left" w:pos="1137"/>
        </w:tabs>
        <w:spacing w:before="1"/>
        <w:ind w:right="123" w:firstLine="761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у разі звернення фізичної особи: прізвище, ім'я, по батькові, місце проживання; у разі звернення юридичної особи, фізичної особи підприємця: назва, юридична адреса, адреса знаходження об'єкта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електропостачання.</w:t>
      </w:r>
    </w:p>
    <w:p w:rsidR="002A020A" w:rsidRPr="00D1702C" w:rsidRDefault="007B1744">
      <w:pPr>
        <w:pStyle w:val="a4"/>
        <w:numPr>
          <w:ilvl w:val="0"/>
          <w:numId w:val="7"/>
        </w:numPr>
        <w:tabs>
          <w:tab w:val="left" w:pos="1058"/>
        </w:tabs>
        <w:ind w:right="116" w:firstLine="67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викладено суть порушеного питання, </w:t>
      </w:r>
      <w:proofErr w:type="spellStart"/>
      <w:r w:rsidRPr="00D1702C">
        <w:rPr>
          <w:rFonts w:ascii="Arial Narrow" w:hAnsi="Arial Narrow"/>
          <w:sz w:val="24"/>
          <w:szCs w:val="24"/>
        </w:rPr>
        <w:t>пропозиції,зауваження</w:t>
      </w:r>
      <w:proofErr w:type="spellEnd"/>
      <w:r w:rsidRPr="00D1702C">
        <w:rPr>
          <w:rFonts w:ascii="Arial Narrow" w:hAnsi="Arial Narrow"/>
          <w:sz w:val="24"/>
          <w:szCs w:val="24"/>
        </w:rPr>
        <w:t>, заяви чи скарги, прохання чи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вимоги;</w:t>
      </w:r>
    </w:p>
    <w:p w:rsidR="002A020A" w:rsidRPr="00D1702C" w:rsidRDefault="007B1744">
      <w:pPr>
        <w:pStyle w:val="a4"/>
        <w:numPr>
          <w:ilvl w:val="0"/>
          <w:numId w:val="7"/>
        </w:numPr>
        <w:tabs>
          <w:tab w:val="left" w:pos="1058"/>
        </w:tabs>
        <w:ind w:right="121" w:firstLine="679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письмове звернення/скарга/претензія повинно бути підписано заявником (заявниками) із зазначенням дати. При поданні звернення/скарги/претензії в електронному вигляді також має бути зазначено електронну поштову адресу, на яку заявнику може бути надіслано відповідь, або відомості про інші засоби зв'язку з ним. Застосування електронного цифрового підпису при надсиланні електронним зв’язком не</w:t>
      </w:r>
      <w:r w:rsidRPr="00D1702C">
        <w:rPr>
          <w:rFonts w:ascii="Arial Narrow" w:hAnsi="Arial Narrow"/>
          <w:spacing w:val="-4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вимагається.</w:t>
      </w:r>
    </w:p>
    <w:p w:rsidR="002A020A" w:rsidRPr="00D1702C" w:rsidRDefault="007B1744">
      <w:pPr>
        <w:pStyle w:val="a3"/>
        <w:ind w:right="118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Письмове звернення без зазначення адреси, не підписане автором (авторами), а також таке, з якого неможливо встановити авторство, визнається анонімним і розгляду не</w:t>
      </w:r>
      <w:r w:rsidRPr="00D1702C">
        <w:rPr>
          <w:rFonts w:ascii="Arial Narrow" w:hAnsi="Arial Narrow"/>
          <w:spacing w:val="-24"/>
        </w:rPr>
        <w:t xml:space="preserve"> </w:t>
      </w:r>
      <w:r w:rsidRPr="00D1702C">
        <w:rPr>
          <w:rFonts w:ascii="Arial Narrow" w:hAnsi="Arial Narrow"/>
        </w:rPr>
        <w:t>підлягає.</w:t>
      </w:r>
    </w:p>
    <w:p w:rsidR="002A020A" w:rsidRPr="00D1702C" w:rsidRDefault="007B1744">
      <w:pPr>
        <w:pStyle w:val="a3"/>
        <w:ind w:right="115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При пред'явленні Споживачем Претензії, враховуються вимоги чинного законодавства в тому числі щодо змісту, порядку пред'явлення, строку розгляду, документів, що долучаються до вимоги/претензії тощо.</w:t>
      </w:r>
    </w:p>
    <w:p w:rsidR="002A020A" w:rsidRPr="00D1702C" w:rsidRDefault="007B1744">
      <w:pPr>
        <w:pStyle w:val="a3"/>
        <w:ind w:right="121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У разі, коли звернення/скарга/претензія надіслано не тому адресату до чиєї компетенції належить вирішення порушених у ньому питань, таке звернення (скарга/претензія) протягом 5 (п'яти) дні надсилається за належністю відповідному органу чи посадовій особі, про що повідомляється автор звернення/скарги/претензії.</w:t>
      </w:r>
    </w:p>
    <w:p w:rsidR="002A020A" w:rsidRPr="00D1702C" w:rsidRDefault="007B1744">
      <w:pPr>
        <w:pStyle w:val="a3"/>
        <w:ind w:right="115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Звернення/скарга/претензія, оформлене без дотримання вимог даного Порядку, або в якому не викладено зміст питання, або суть його є незрозумілою, повертається заявникові з відповідними роз'ясненнями не пізніше ніж через десять днів від дня його надходження, окрім випадків визначених чинним законодавством</w:t>
      </w:r>
    </w:p>
    <w:p w:rsidR="002A020A" w:rsidRPr="00D1702C" w:rsidRDefault="007B1744">
      <w:pPr>
        <w:pStyle w:val="a3"/>
        <w:ind w:right="124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Звернення, оформлені належним чином і подані у встановленому порядку, підлягають обов'язковому прийняттю та розгляду.</w:t>
      </w:r>
    </w:p>
    <w:p w:rsidR="002A020A" w:rsidRPr="00D1702C" w:rsidRDefault="007B1744">
      <w:pPr>
        <w:pStyle w:val="a3"/>
        <w:ind w:right="115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До звернення/скарги/претензії споживач має додати наявні оригінали рішень або копії рішень, які приймалися за його зверненням/скаргою/претензією раніше, а також за наявності інші документи, необхідні для розгляду звернення/скарги/претензії, які після його (її) розгляду повертаються</w:t>
      </w:r>
      <w:r w:rsidRPr="00D1702C">
        <w:rPr>
          <w:rFonts w:ascii="Arial Narrow" w:hAnsi="Arial Narrow"/>
          <w:spacing w:val="-1"/>
        </w:rPr>
        <w:t xml:space="preserve"> </w:t>
      </w:r>
      <w:r w:rsidRPr="00D1702C">
        <w:rPr>
          <w:rFonts w:ascii="Arial Narrow" w:hAnsi="Arial Narrow"/>
        </w:rPr>
        <w:t>споживачу.</w:t>
      </w:r>
    </w:p>
    <w:p w:rsidR="002A020A" w:rsidRPr="00D1702C" w:rsidRDefault="007B1744">
      <w:pPr>
        <w:pStyle w:val="a3"/>
        <w:ind w:left="79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Якщо звернення не містить даних, необхідних для прийняття обґрунтованого рішення.</w:t>
      </w:r>
    </w:p>
    <w:p w:rsidR="002A020A" w:rsidRPr="00D1702C" w:rsidRDefault="00B60572">
      <w:pPr>
        <w:pStyle w:val="a3"/>
        <w:ind w:right="16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Підприємство</w:t>
      </w:r>
      <w:r w:rsidR="007B1744" w:rsidRPr="00D1702C">
        <w:rPr>
          <w:rFonts w:ascii="Arial Narrow" w:hAnsi="Arial Narrow"/>
        </w:rPr>
        <w:t xml:space="preserve"> таке звернення у строк не більше 5 (п'яти) календарних днів повертається споживачу з відповідним роз'ясненням.</w:t>
      </w:r>
    </w:p>
    <w:p w:rsidR="002A020A" w:rsidRPr="00D1702C" w:rsidRDefault="007B1744">
      <w:pPr>
        <w:pStyle w:val="a3"/>
        <w:ind w:right="113" w:firstLine="67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У разі ненадання споживачем необхідної інформації (документів), пояснень щодо обставин, зазначених у зверненні/скарзі/претензії, </w:t>
      </w:r>
      <w:r w:rsidR="00B60572" w:rsidRPr="00D1702C">
        <w:rPr>
          <w:rFonts w:ascii="Arial Narrow" w:hAnsi="Arial Narrow"/>
        </w:rPr>
        <w:t>Підприємство</w:t>
      </w:r>
      <w:r w:rsidRPr="00D1702C">
        <w:rPr>
          <w:rFonts w:ascii="Arial Narrow" w:hAnsi="Arial Narrow"/>
        </w:rPr>
        <w:t xml:space="preserve"> має надати споживачу роз'яснення (відповідь) виходячи з наявної у нього інформації. Ненадання споживачем додаткової інформації не є підставою для відмови </w:t>
      </w:r>
      <w:r w:rsidR="00B60572" w:rsidRPr="00D1702C">
        <w:rPr>
          <w:rFonts w:ascii="Arial Narrow" w:hAnsi="Arial Narrow"/>
        </w:rPr>
        <w:t>Підприємством</w:t>
      </w:r>
      <w:r w:rsidRPr="00D1702C">
        <w:rPr>
          <w:rFonts w:ascii="Arial Narrow" w:hAnsi="Arial Narrow"/>
        </w:rPr>
        <w:t xml:space="preserve"> у розгляді звернення/скарги/претензії споживача.</w:t>
      </w:r>
    </w:p>
    <w:p w:rsidR="002A020A" w:rsidRPr="00D1702C" w:rsidRDefault="007B1744">
      <w:pPr>
        <w:pStyle w:val="a3"/>
        <w:ind w:left="79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Звернення/скарги/претензії поділяються на:</w:t>
      </w:r>
    </w:p>
    <w:p w:rsidR="00F262E9" w:rsidRPr="00D1702C" w:rsidRDefault="007B1744" w:rsidP="00F262E9">
      <w:pPr>
        <w:pStyle w:val="a4"/>
        <w:numPr>
          <w:ilvl w:val="0"/>
          <w:numId w:val="6"/>
        </w:numPr>
        <w:tabs>
          <w:tab w:val="left" w:pos="1063"/>
        </w:tabs>
        <w:ind w:right="6948" w:hanging="660"/>
        <w:jc w:val="both"/>
        <w:rPr>
          <w:rFonts w:ascii="Arial Narrow" w:hAnsi="Arial Narrow"/>
          <w:sz w:val="24"/>
          <w:szCs w:val="24"/>
        </w:rPr>
        <w:sectPr w:rsidR="00F262E9" w:rsidRPr="00D1702C" w:rsidSect="00F262E9">
          <w:footerReference w:type="default" r:id="rId11"/>
          <w:pgSz w:w="11900" w:h="16850"/>
          <w:pgMar w:top="660" w:right="760" w:bottom="567" w:left="880" w:header="0" w:footer="539" w:gutter="0"/>
          <w:pgNumType w:start="4"/>
          <w:cols w:space="720"/>
        </w:sectPr>
      </w:pPr>
      <w:r w:rsidRPr="00D1702C">
        <w:rPr>
          <w:rFonts w:ascii="Arial Narrow" w:hAnsi="Arial Narrow"/>
          <w:sz w:val="24"/>
          <w:szCs w:val="24"/>
        </w:rPr>
        <w:t>За суб'єктом подання: індивідуальне;</w:t>
      </w:r>
    </w:p>
    <w:p w:rsidR="002A020A" w:rsidRPr="00D1702C" w:rsidRDefault="007B1744">
      <w:pPr>
        <w:pStyle w:val="a3"/>
        <w:spacing w:before="76"/>
        <w:ind w:left="1458" w:right="7554"/>
        <w:rPr>
          <w:rFonts w:ascii="Arial Narrow" w:hAnsi="Arial Narrow"/>
        </w:rPr>
      </w:pPr>
      <w:r w:rsidRPr="00D1702C">
        <w:rPr>
          <w:rFonts w:ascii="Arial Narrow" w:hAnsi="Arial Narrow"/>
        </w:rPr>
        <w:lastRenderedPageBreak/>
        <w:t>колективне; анонімне.</w:t>
      </w:r>
    </w:p>
    <w:p w:rsidR="002A020A" w:rsidRPr="00D1702C" w:rsidRDefault="007B1744">
      <w:pPr>
        <w:pStyle w:val="a4"/>
        <w:numPr>
          <w:ilvl w:val="0"/>
          <w:numId w:val="6"/>
        </w:numPr>
        <w:tabs>
          <w:tab w:val="left" w:pos="1108"/>
        </w:tabs>
        <w:ind w:right="6530" w:hanging="699"/>
        <w:jc w:val="left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За формою </w:t>
      </w:r>
      <w:r w:rsidRPr="00D1702C">
        <w:rPr>
          <w:rFonts w:ascii="Arial Narrow" w:hAnsi="Arial Narrow"/>
          <w:spacing w:val="-3"/>
          <w:sz w:val="24"/>
          <w:szCs w:val="24"/>
        </w:rPr>
        <w:t xml:space="preserve">надходження: </w:t>
      </w:r>
      <w:r w:rsidRPr="00D1702C">
        <w:rPr>
          <w:rFonts w:ascii="Arial Narrow" w:hAnsi="Arial Narrow"/>
          <w:sz w:val="24"/>
          <w:szCs w:val="24"/>
        </w:rPr>
        <w:t>поштою;</w:t>
      </w:r>
    </w:p>
    <w:p w:rsidR="002A020A" w:rsidRPr="00D1702C" w:rsidRDefault="007B1744">
      <w:pPr>
        <w:pStyle w:val="a3"/>
        <w:ind w:left="1458"/>
        <w:rPr>
          <w:rFonts w:ascii="Arial Narrow" w:hAnsi="Arial Narrow"/>
        </w:rPr>
      </w:pPr>
      <w:r w:rsidRPr="00D1702C">
        <w:rPr>
          <w:rFonts w:ascii="Arial Narrow" w:hAnsi="Arial Narrow"/>
        </w:rPr>
        <w:t>особисто;</w:t>
      </w:r>
    </w:p>
    <w:p w:rsidR="002A020A" w:rsidRPr="00D1702C" w:rsidRDefault="007B1744">
      <w:pPr>
        <w:pStyle w:val="a3"/>
        <w:ind w:left="1458" w:right="5807"/>
        <w:rPr>
          <w:rFonts w:ascii="Arial Narrow" w:hAnsi="Arial Narrow"/>
        </w:rPr>
      </w:pPr>
      <w:r w:rsidRPr="00D1702C">
        <w:rPr>
          <w:rFonts w:ascii="Arial Narrow" w:hAnsi="Arial Narrow"/>
        </w:rPr>
        <w:t>на особистому прийомі; через уповноважену особу; через органи влади;</w:t>
      </w:r>
    </w:p>
    <w:p w:rsidR="002A020A" w:rsidRPr="00D1702C" w:rsidRDefault="007B1744">
      <w:pPr>
        <w:pStyle w:val="a3"/>
        <w:ind w:left="1458"/>
        <w:rPr>
          <w:rFonts w:ascii="Arial Narrow" w:hAnsi="Arial Narrow"/>
        </w:rPr>
      </w:pPr>
      <w:r w:rsidRPr="00D1702C">
        <w:rPr>
          <w:rFonts w:ascii="Arial Narrow" w:hAnsi="Arial Narrow"/>
        </w:rPr>
        <w:t>через засоби масової інформації;</w:t>
      </w:r>
    </w:p>
    <w:p w:rsidR="002A020A" w:rsidRPr="00D1702C" w:rsidRDefault="007B1744">
      <w:pPr>
        <w:pStyle w:val="a3"/>
        <w:ind w:left="1458"/>
        <w:rPr>
          <w:rFonts w:ascii="Arial Narrow" w:hAnsi="Arial Narrow"/>
        </w:rPr>
      </w:pPr>
      <w:r w:rsidRPr="00D1702C">
        <w:rPr>
          <w:rFonts w:ascii="Arial Narrow" w:hAnsi="Arial Narrow"/>
        </w:rPr>
        <w:t>від інших органів, установ, організацій.</w:t>
      </w:r>
    </w:p>
    <w:p w:rsidR="002A020A" w:rsidRPr="00D1702C" w:rsidRDefault="007B1744">
      <w:pPr>
        <w:pStyle w:val="a4"/>
        <w:numPr>
          <w:ilvl w:val="0"/>
          <w:numId w:val="6"/>
        </w:numPr>
        <w:tabs>
          <w:tab w:val="left" w:pos="1108"/>
        </w:tabs>
        <w:ind w:right="5416" w:hanging="699"/>
        <w:jc w:val="left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За ознакою надходження</w:t>
      </w:r>
      <w:r w:rsidRPr="00D1702C">
        <w:rPr>
          <w:rFonts w:ascii="Arial Narrow" w:hAnsi="Arial Narrow"/>
          <w:spacing w:val="-14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звернення: первинне;</w:t>
      </w:r>
    </w:p>
    <w:p w:rsidR="002A020A" w:rsidRPr="00D1702C" w:rsidRDefault="007B1744">
      <w:pPr>
        <w:pStyle w:val="a3"/>
        <w:ind w:left="1458" w:right="7773"/>
        <w:rPr>
          <w:rFonts w:ascii="Arial Narrow" w:hAnsi="Arial Narrow"/>
        </w:rPr>
      </w:pPr>
      <w:r w:rsidRPr="00D1702C">
        <w:rPr>
          <w:rFonts w:ascii="Arial Narrow" w:hAnsi="Arial Narrow"/>
        </w:rPr>
        <w:t>повторне; дублетне;</w:t>
      </w:r>
    </w:p>
    <w:p w:rsidR="002A020A" w:rsidRPr="00D1702C" w:rsidRDefault="007B1744">
      <w:pPr>
        <w:pStyle w:val="a3"/>
        <w:spacing w:before="1"/>
        <w:ind w:left="1458" w:right="7328"/>
        <w:rPr>
          <w:rFonts w:ascii="Arial Narrow" w:hAnsi="Arial Narrow"/>
        </w:rPr>
      </w:pPr>
      <w:r w:rsidRPr="00D1702C">
        <w:rPr>
          <w:rFonts w:ascii="Arial Narrow" w:hAnsi="Arial Narrow"/>
        </w:rPr>
        <w:t>неодноразове; масове.</w:t>
      </w:r>
    </w:p>
    <w:p w:rsidR="002A020A" w:rsidRPr="00D1702C" w:rsidRDefault="007B1744">
      <w:pPr>
        <w:pStyle w:val="a3"/>
        <w:ind w:right="113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Повторне звернення/скарга/претензія - це звернення/скарга/претензія, якщо питання у першому не вирішено по суті.</w:t>
      </w:r>
    </w:p>
    <w:p w:rsidR="002A020A" w:rsidRPr="00D1702C" w:rsidRDefault="007B1744">
      <w:pPr>
        <w:pStyle w:val="a3"/>
        <w:ind w:right="115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Дублетне звернення/скарга/претензія - звернення/скарга/претензія одного і того ж споживача з одного і того ж питання, що надіслане різним адресатам і надійшло на розгляд до однієї й тієї ж організації.</w:t>
      </w:r>
    </w:p>
    <w:p w:rsidR="002A020A" w:rsidRPr="00D1702C" w:rsidRDefault="007B1744">
      <w:pPr>
        <w:pStyle w:val="a3"/>
        <w:ind w:right="117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Неодноразове звернення/скарга/претензія - звернення/скарга/претензія споживача, що надходить до органу влади з одного й того ж питання і надсилається споживачем до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 xml:space="preserve"> за короткий проміжок часу, а на попереднє звернення/скаргу/претензію відповідь ще не надано або/чи надано обґрунтовану відповідь, проте автор з будь-яких причин продовжує надсилати звернення/скаргу/претензію з таким самим змістом.</w:t>
      </w:r>
    </w:p>
    <w:p w:rsidR="002A020A" w:rsidRPr="00D1702C" w:rsidRDefault="007B1744">
      <w:pPr>
        <w:pStyle w:val="a3"/>
        <w:spacing w:before="1"/>
        <w:ind w:right="116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Масове звернення/скарга/претензія - це звернення/скарга/претензія, що надходить до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 xml:space="preserve"> у великих кількостях від різних споживачів з однаковим змістом чи суттю питання.</w:t>
      </w:r>
    </w:p>
    <w:p w:rsidR="002A020A" w:rsidRPr="00D1702C" w:rsidRDefault="007B1744">
      <w:pPr>
        <w:pStyle w:val="a4"/>
        <w:numPr>
          <w:ilvl w:val="0"/>
          <w:numId w:val="6"/>
        </w:numPr>
        <w:tabs>
          <w:tab w:val="left" w:pos="1115"/>
        </w:tabs>
        <w:ind w:right="6104" w:hanging="699"/>
        <w:jc w:val="left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За результатами розгляду: вирішено позитивно; відмовлено у</w:t>
      </w:r>
      <w:r w:rsidRPr="00D1702C">
        <w:rPr>
          <w:rFonts w:ascii="Arial Narrow" w:hAnsi="Arial Narrow"/>
          <w:spacing w:val="-10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задоволенні; дано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роз'яснення;</w:t>
      </w:r>
    </w:p>
    <w:p w:rsidR="002A020A" w:rsidRPr="00D1702C" w:rsidRDefault="007B1744">
      <w:pPr>
        <w:pStyle w:val="a3"/>
        <w:ind w:left="1458" w:right="4202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звернення, що повернуто авторові; звернення, що пересилається за належністю; звернення, що не підлягає розгляду.</w:t>
      </w:r>
    </w:p>
    <w:p w:rsidR="002A020A" w:rsidRPr="00D1702C" w:rsidRDefault="007B1744">
      <w:pPr>
        <w:pStyle w:val="a3"/>
        <w:ind w:left="759"/>
        <w:rPr>
          <w:rFonts w:ascii="Arial Narrow" w:hAnsi="Arial Narrow"/>
        </w:rPr>
      </w:pPr>
      <w:r w:rsidRPr="00D1702C">
        <w:rPr>
          <w:rFonts w:ascii="Arial Narrow" w:hAnsi="Arial Narrow"/>
        </w:rPr>
        <w:t>Вирішено позитивно - якщо порушене у зверненні питання вирішене.</w:t>
      </w:r>
    </w:p>
    <w:p w:rsidR="002A020A" w:rsidRPr="00D1702C" w:rsidRDefault="007B1744">
      <w:pPr>
        <w:pStyle w:val="a3"/>
        <w:spacing w:line="249" w:lineRule="auto"/>
        <w:ind w:firstLine="641"/>
        <w:rPr>
          <w:rFonts w:ascii="Arial Narrow" w:hAnsi="Arial Narrow"/>
        </w:rPr>
      </w:pPr>
      <w:r w:rsidRPr="00D1702C">
        <w:rPr>
          <w:rFonts w:ascii="Arial Narrow" w:hAnsi="Arial Narrow"/>
        </w:rPr>
        <w:t>Відмовлено у задоволенні - за наслідками розгляду звернення порушене питання вирішено негативно (</w:t>
      </w:r>
      <w:proofErr w:type="spellStart"/>
      <w:r w:rsidRPr="00D1702C">
        <w:rPr>
          <w:rFonts w:ascii="Arial Narrow" w:hAnsi="Arial Narrow"/>
        </w:rPr>
        <w:t>відхилено</w:t>
      </w:r>
      <w:proofErr w:type="spellEnd"/>
      <w:r w:rsidRPr="00D1702C">
        <w:rPr>
          <w:rFonts w:ascii="Arial Narrow" w:hAnsi="Arial Narrow"/>
        </w:rPr>
        <w:t>, відмовлено, необґрунтовано).</w:t>
      </w:r>
    </w:p>
    <w:p w:rsidR="002A020A" w:rsidRPr="00D1702C" w:rsidRDefault="007B1744">
      <w:pPr>
        <w:pStyle w:val="a3"/>
        <w:spacing w:before="7"/>
        <w:ind w:left="759"/>
        <w:rPr>
          <w:rFonts w:ascii="Arial Narrow" w:hAnsi="Arial Narrow"/>
        </w:rPr>
      </w:pPr>
      <w:r w:rsidRPr="00D1702C">
        <w:rPr>
          <w:rFonts w:ascii="Arial Narrow" w:hAnsi="Arial Narrow"/>
        </w:rPr>
        <w:t>Дано роз'яснення - належать звернення, в яких споживачі просять надати роз’яснення.</w:t>
      </w:r>
    </w:p>
    <w:p w:rsidR="002A020A" w:rsidRPr="00D1702C" w:rsidRDefault="002A020A">
      <w:pPr>
        <w:pStyle w:val="a3"/>
        <w:ind w:left="0"/>
        <w:rPr>
          <w:rFonts w:ascii="Arial Narrow" w:hAnsi="Arial Narrow"/>
        </w:rPr>
      </w:pPr>
    </w:p>
    <w:p w:rsidR="002A020A" w:rsidRPr="00D1702C" w:rsidRDefault="007B1744" w:rsidP="00F262E9">
      <w:pPr>
        <w:pStyle w:val="a4"/>
        <w:numPr>
          <w:ilvl w:val="0"/>
          <w:numId w:val="10"/>
        </w:numPr>
        <w:tabs>
          <w:tab w:val="left" w:pos="1115"/>
        </w:tabs>
        <w:rPr>
          <w:rFonts w:ascii="Arial Narrow" w:hAnsi="Arial Narrow"/>
          <w:b/>
          <w:i/>
          <w:sz w:val="24"/>
          <w:szCs w:val="24"/>
        </w:rPr>
      </w:pPr>
      <w:bookmarkStart w:id="4" w:name="_bookmark4"/>
      <w:bookmarkEnd w:id="4"/>
      <w:r w:rsidRPr="00D1702C">
        <w:rPr>
          <w:rFonts w:ascii="Arial Narrow" w:hAnsi="Arial Narrow"/>
          <w:b/>
          <w:i/>
          <w:sz w:val="24"/>
          <w:szCs w:val="24"/>
        </w:rPr>
        <w:t>Реєстрацій</w:t>
      </w:r>
      <w:r w:rsidRPr="00D1702C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 w:rsidRPr="00D1702C">
        <w:rPr>
          <w:rFonts w:ascii="Arial Narrow" w:hAnsi="Arial Narrow"/>
          <w:b/>
          <w:i/>
          <w:sz w:val="24"/>
          <w:szCs w:val="24"/>
        </w:rPr>
        <w:t>звернень/скарг/претензій</w:t>
      </w:r>
    </w:p>
    <w:p w:rsidR="002A020A" w:rsidRPr="00D1702C" w:rsidRDefault="002A020A">
      <w:pPr>
        <w:pStyle w:val="a3"/>
        <w:spacing w:before="9"/>
        <w:ind w:left="0"/>
        <w:rPr>
          <w:rFonts w:ascii="Arial Narrow" w:hAnsi="Arial Narrow"/>
          <w:b/>
          <w:i/>
        </w:rPr>
      </w:pPr>
    </w:p>
    <w:p w:rsidR="002A020A" w:rsidRPr="00D1702C" w:rsidRDefault="00B60572">
      <w:pPr>
        <w:pStyle w:val="a3"/>
        <w:ind w:right="1016" w:firstLine="679"/>
        <w:rPr>
          <w:rFonts w:ascii="Arial Narrow" w:hAnsi="Arial Narrow"/>
        </w:rPr>
      </w:pPr>
      <w:r w:rsidRPr="00D1702C">
        <w:rPr>
          <w:rFonts w:ascii="Arial Narrow" w:hAnsi="Arial Narrow"/>
        </w:rPr>
        <w:t>Підприємство</w:t>
      </w:r>
      <w:r w:rsidR="007B1744" w:rsidRPr="00D1702C">
        <w:rPr>
          <w:rFonts w:ascii="Arial Narrow" w:hAnsi="Arial Narrow"/>
        </w:rPr>
        <w:t>, отримавши від споживача звернення/скаргу/претензію здійснює його реєстрацію в окремому єдиному реєстрі із зазначенням наступних даних: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51"/>
        </w:tabs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Дата отримання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34"/>
        </w:tabs>
        <w:ind w:left="1134" w:hanging="375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Реєстраційний</w:t>
      </w:r>
      <w:r w:rsidRPr="00D1702C">
        <w:rPr>
          <w:rFonts w:ascii="Arial Narrow" w:hAnsi="Arial Narrow"/>
          <w:spacing w:val="-3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номер;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34"/>
        </w:tabs>
        <w:ind w:left="1134" w:hanging="375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Спосіб, у який подано</w:t>
      </w:r>
      <w:r w:rsidRPr="00D1702C">
        <w:rPr>
          <w:rFonts w:ascii="Arial Narrow" w:hAnsi="Arial Narrow"/>
          <w:spacing w:val="-7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звернення/скаргу/претензію;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18"/>
          <w:tab w:val="left" w:pos="2527"/>
          <w:tab w:val="left" w:pos="3321"/>
          <w:tab w:val="left" w:pos="3932"/>
          <w:tab w:val="left" w:pos="5216"/>
          <w:tab w:val="left" w:pos="6571"/>
          <w:tab w:val="left" w:pos="7358"/>
          <w:tab w:val="left" w:pos="8876"/>
          <w:tab w:val="left" w:pos="9543"/>
        </w:tabs>
        <w:ind w:left="118" w:right="123" w:firstLine="641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Прізвище,</w:t>
      </w:r>
      <w:r w:rsidRPr="00D1702C">
        <w:rPr>
          <w:rFonts w:ascii="Arial Narrow" w:hAnsi="Arial Narrow"/>
          <w:sz w:val="24"/>
          <w:szCs w:val="24"/>
        </w:rPr>
        <w:tab/>
        <w:t>ім'я,</w:t>
      </w:r>
      <w:r w:rsidRPr="00D1702C">
        <w:rPr>
          <w:rFonts w:ascii="Arial Narrow" w:hAnsi="Arial Narrow"/>
          <w:sz w:val="24"/>
          <w:szCs w:val="24"/>
        </w:rPr>
        <w:tab/>
        <w:t>по</w:t>
      </w:r>
      <w:r w:rsidRPr="00D1702C">
        <w:rPr>
          <w:rFonts w:ascii="Arial Narrow" w:hAnsi="Arial Narrow"/>
          <w:sz w:val="24"/>
          <w:szCs w:val="24"/>
        </w:rPr>
        <w:tab/>
        <w:t>батькові,</w:t>
      </w:r>
      <w:r w:rsidRPr="00D1702C">
        <w:rPr>
          <w:rFonts w:ascii="Arial Narrow" w:hAnsi="Arial Narrow"/>
          <w:sz w:val="24"/>
          <w:szCs w:val="24"/>
        </w:rPr>
        <w:tab/>
        <w:t>контактні</w:t>
      </w:r>
      <w:r w:rsidRPr="00D1702C">
        <w:rPr>
          <w:rFonts w:ascii="Arial Narrow" w:hAnsi="Arial Narrow"/>
          <w:sz w:val="24"/>
          <w:szCs w:val="24"/>
        </w:rPr>
        <w:tab/>
        <w:t>дані</w:t>
      </w:r>
      <w:r w:rsidRPr="00D1702C">
        <w:rPr>
          <w:rFonts w:ascii="Arial Narrow" w:hAnsi="Arial Narrow"/>
          <w:sz w:val="24"/>
          <w:szCs w:val="24"/>
        </w:rPr>
        <w:tab/>
        <w:t>споживача,</w:t>
      </w:r>
      <w:r w:rsidRPr="00D1702C">
        <w:rPr>
          <w:rFonts w:ascii="Arial Narrow" w:hAnsi="Arial Narrow"/>
          <w:sz w:val="24"/>
          <w:szCs w:val="24"/>
        </w:rPr>
        <w:tab/>
        <w:t>що</w:t>
      </w:r>
      <w:r w:rsidRPr="00D1702C">
        <w:rPr>
          <w:rFonts w:ascii="Arial Narrow" w:hAnsi="Arial Narrow"/>
          <w:sz w:val="24"/>
          <w:szCs w:val="24"/>
        </w:rPr>
        <w:tab/>
      </w:r>
      <w:r w:rsidRPr="00D1702C">
        <w:rPr>
          <w:rFonts w:ascii="Arial Narrow" w:hAnsi="Arial Narrow"/>
          <w:spacing w:val="-5"/>
          <w:sz w:val="24"/>
          <w:szCs w:val="24"/>
        </w:rPr>
        <w:t xml:space="preserve">подав </w:t>
      </w:r>
      <w:r w:rsidRPr="00D1702C">
        <w:rPr>
          <w:rFonts w:ascii="Arial Narrow" w:hAnsi="Arial Narrow"/>
          <w:sz w:val="24"/>
          <w:szCs w:val="24"/>
        </w:rPr>
        <w:t>звернення/скаргу/претензію (або від імені якого було подано</w:t>
      </w:r>
      <w:r w:rsidRPr="00D1702C">
        <w:rPr>
          <w:rFonts w:ascii="Arial Narrow" w:hAnsi="Arial Narrow"/>
          <w:spacing w:val="-1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звернення/скаргу/претензію);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8" w:hanging="380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Тематика</w:t>
      </w:r>
      <w:r w:rsidRPr="00D1702C">
        <w:rPr>
          <w:rFonts w:ascii="Arial Narrow" w:hAnsi="Arial Narrow"/>
          <w:spacing w:val="-2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32"/>
        </w:tabs>
        <w:ind w:left="1131" w:hanging="373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Короткий опис змісту</w:t>
      </w:r>
      <w:r w:rsidRPr="00D1702C">
        <w:rPr>
          <w:rFonts w:ascii="Arial Narrow" w:hAnsi="Arial Narrow"/>
          <w:spacing w:val="-10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082"/>
        </w:tabs>
        <w:ind w:left="118" w:right="124" w:firstLine="660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Короткий опис попередньої відповіді на звернення/скаргу/претензію або повідомлення про отримання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2A020A">
      <w:pPr>
        <w:rPr>
          <w:rFonts w:ascii="Arial Narrow" w:hAnsi="Arial Narrow"/>
          <w:sz w:val="24"/>
          <w:szCs w:val="24"/>
        </w:rPr>
        <w:sectPr w:rsidR="002A020A" w:rsidRPr="00D1702C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089"/>
        </w:tabs>
        <w:spacing w:before="76"/>
        <w:ind w:left="1088" w:hanging="311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lastRenderedPageBreak/>
        <w:t>Механізм розгляду</w:t>
      </w:r>
      <w:r w:rsidRPr="00D1702C">
        <w:rPr>
          <w:rFonts w:ascii="Arial Narrow" w:hAnsi="Arial Narrow"/>
          <w:spacing w:val="-20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091"/>
        </w:tabs>
        <w:ind w:left="1090" w:hanging="313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Результат розгляду</w:t>
      </w:r>
      <w:r w:rsidRPr="00D1702C">
        <w:rPr>
          <w:rFonts w:ascii="Arial Narrow" w:hAnsi="Arial Narrow"/>
          <w:spacing w:val="-20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звернення/скарги/претензії;</w:t>
      </w:r>
    </w:p>
    <w:p w:rsidR="002A020A" w:rsidRPr="00D1702C" w:rsidRDefault="007B1744">
      <w:pPr>
        <w:pStyle w:val="a4"/>
        <w:numPr>
          <w:ilvl w:val="0"/>
          <w:numId w:val="5"/>
        </w:numPr>
        <w:tabs>
          <w:tab w:val="left" w:pos="1190"/>
        </w:tabs>
        <w:spacing w:before="2"/>
        <w:ind w:left="1189" w:hanging="412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Засоби подальшої комунікації, погоджені зі</w:t>
      </w:r>
      <w:r w:rsidRPr="00D1702C">
        <w:rPr>
          <w:rFonts w:ascii="Arial Narrow" w:hAnsi="Arial Narrow"/>
          <w:spacing w:val="-3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споживачем.</w:t>
      </w:r>
    </w:p>
    <w:p w:rsidR="002A020A" w:rsidRPr="00D1702C" w:rsidRDefault="002A020A">
      <w:pPr>
        <w:pStyle w:val="a3"/>
        <w:spacing w:before="4"/>
        <w:ind w:left="0"/>
        <w:rPr>
          <w:rFonts w:ascii="Arial Narrow" w:hAnsi="Arial Narrow"/>
        </w:rPr>
      </w:pPr>
    </w:p>
    <w:p w:rsidR="002A020A" w:rsidRPr="00D1702C" w:rsidRDefault="007B1744">
      <w:pPr>
        <w:pStyle w:val="a3"/>
        <w:ind w:left="77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Усі звернення/скарги/претензії реєструються </w:t>
      </w:r>
      <w:r w:rsidR="00B60572" w:rsidRPr="00D1702C">
        <w:rPr>
          <w:rFonts w:ascii="Arial Narrow" w:hAnsi="Arial Narrow"/>
        </w:rPr>
        <w:t>Підприємством</w:t>
      </w:r>
      <w:r w:rsidRPr="00D1702C">
        <w:rPr>
          <w:rFonts w:ascii="Arial Narrow" w:hAnsi="Arial Narrow"/>
        </w:rPr>
        <w:t>, як отримані:</w:t>
      </w:r>
    </w:p>
    <w:p w:rsidR="002A020A" w:rsidRPr="00D1702C" w:rsidRDefault="007B1744">
      <w:pPr>
        <w:pStyle w:val="a4"/>
        <w:numPr>
          <w:ilvl w:val="0"/>
          <w:numId w:val="4"/>
        </w:numPr>
        <w:tabs>
          <w:tab w:val="left" w:pos="1082"/>
        </w:tabs>
        <w:ind w:right="122" w:firstLine="66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Якщо відповідне звернення/скарга/претензія подане в усній формі (засобами телефонного зв'язку або в офісі </w:t>
      </w:r>
      <w:r w:rsidR="00F262E9" w:rsidRPr="00D1702C">
        <w:rPr>
          <w:rFonts w:ascii="Arial Narrow" w:hAnsi="Arial Narrow"/>
          <w:sz w:val="24"/>
          <w:szCs w:val="24"/>
        </w:rPr>
        <w:t>Підприємства</w:t>
      </w:r>
      <w:r w:rsidRPr="00D1702C">
        <w:rPr>
          <w:rFonts w:ascii="Arial Narrow" w:hAnsi="Arial Narrow"/>
          <w:sz w:val="24"/>
          <w:szCs w:val="24"/>
        </w:rPr>
        <w:t>) - у день його (її)</w:t>
      </w:r>
      <w:r w:rsidRPr="00D1702C">
        <w:rPr>
          <w:rFonts w:ascii="Arial Narrow" w:hAnsi="Arial Narrow"/>
          <w:spacing w:val="-9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отримання;</w:t>
      </w:r>
    </w:p>
    <w:p w:rsidR="002A020A" w:rsidRPr="00D1702C" w:rsidRDefault="007B1744">
      <w:pPr>
        <w:pStyle w:val="a4"/>
        <w:numPr>
          <w:ilvl w:val="0"/>
          <w:numId w:val="4"/>
        </w:numPr>
        <w:tabs>
          <w:tab w:val="left" w:pos="1082"/>
        </w:tabs>
        <w:ind w:right="112" w:firstLine="66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 xml:space="preserve">У робочий день отримання звернення/скарги/претензії - якщо відповідне звернення/скарга/претензія подано у письмовій формі (у тому числі електронною поштою) та отримане </w:t>
      </w:r>
      <w:r w:rsidR="00B60572" w:rsidRPr="00D1702C">
        <w:rPr>
          <w:rFonts w:ascii="Arial Narrow" w:hAnsi="Arial Narrow"/>
          <w:sz w:val="24"/>
          <w:szCs w:val="24"/>
        </w:rPr>
        <w:t>Підприємством</w:t>
      </w:r>
      <w:r w:rsidRPr="00D1702C">
        <w:rPr>
          <w:rFonts w:ascii="Arial Narrow" w:hAnsi="Arial Narrow"/>
          <w:sz w:val="24"/>
          <w:szCs w:val="24"/>
        </w:rPr>
        <w:t xml:space="preserve"> за 1 годину до завершення робочого</w:t>
      </w:r>
      <w:r w:rsidRPr="00D1702C">
        <w:rPr>
          <w:rFonts w:ascii="Arial Narrow" w:hAnsi="Arial Narrow"/>
          <w:spacing w:val="-10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дня.</w:t>
      </w:r>
    </w:p>
    <w:p w:rsidR="002A020A" w:rsidRPr="00D1702C" w:rsidRDefault="007B1744">
      <w:pPr>
        <w:pStyle w:val="a3"/>
        <w:ind w:right="123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У разі повторного звернення/скарги/претензії споживача з питання, яке не було вирішено </w:t>
      </w:r>
      <w:r w:rsidR="00B60572" w:rsidRPr="00D1702C">
        <w:rPr>
          <w:rFonts w:ascii="Arial Narrow" w:hAnsi="Arial Narrow"/>
        </w:rPr>
        <w:t>Підприємством</w:t>
      </w:r>
      <w:r w:rsidRPr="00D1702C">
        <w:rPr>
          <w:rFonts w:ascii="Arial Narrow" w:hAnsi="Arial Narrow"/>
        </w:rPr>
        <w:t xml:space="preserve"> по суті та яке зафіксовано як вирішене, здійснюється:</w:t>
      </w:r>
    </w:p>
    <w:p w:rsidR="002A020A" w:rsidRPr="00D1702C" w:rsidRDefault="007B1744">
      <w:pPr>
        <w:pStyle w:val="a4"/>
        <w:numPr>
          <w:ilvl w:val="0"/>
          <w:numId w:val="3"/>
        </w:numPr>
        <w:tabs>
          <w:tab w:val="left" w:pos="1113"/>
        </w:tabs>
        <w:spacing w:before="1"/>
        <w:ind w:right="120" w:firstLine="66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Реєстрація звернення/скарги/претензії у реєстрі як окремого звернення/скарги/претензії, з позначенням його як такого, що є повторним та потребує негайного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вирішення;</w:t>
      </w:r>
    </w:p>
    <w:p w:rsidR="002A020A" w:rsidRPr="00D1702C" w:rsidRDefault="007B1744">
      <w:pPr>
        <w:pStyle w:val="a4"/>
        <w:numPr>
          <w:ilvl w:val="0"/>
          <w:numId w:val="3"/>
        </w:numPr>
        <w:tabs>
          <w:tab w:val="left" w:pos="1082"/>
        </w:tabs>
        <w:ind w:right="120" w:firstLine="66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Протягом одного робочого дня з дня отримання повторного звернення/скарги/претензії повідомлення споживача про початок його (її) повторного розгляду із зазначенням строків його (її) вирішення.</w:t>
      </w:r>
    </w:p>
    <w:p w:rsidR="002A020A" w:rsidRPr="00D1702C" w:rsidRDefault="007B1744">
      <w:pPr>
        <w:pStyle w:val="a3"/>
        <w:ind w:left="699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База даних звернень/скарг/претензій споживачів зберігаються протягом 5 років.</w:t>
      </w:r>
    </w:p>
    <w:p w:rsidR="002A020A" w:rsidRPr="00D1702C" w:rsidRDefault="002A020A">
      <w:pPr>
        <w:pStyle w:val="a3"/>
        <w:ind w:left="0"/>
        <w:rPr>
          <w:rFonts w:ascii="Arial Narrow" w:hAnsi="Arial Narrow"/>
        </w:rPr>
      </w:pPr>
    </w:p>
    <w:p w:rsidR="002A020A" w:rsidRPr="00D1702C" w:rsidRDefault="002A020A">
      <w:pPr>
        <w:pStyle w:val="a3"/>
        <w:spacing w:before="7"/>
        <w:ind w:left="0"/>
        <w:rPr>
          <w:rFonts w:ascii="Arial Narrow" w:hAnsi="Arial Narrow"/>
        </w:rPr>
      </w:pPr>
    </w:p>
    <w:p w:rsidR="002A020A" w:rsidRPr="00D1702C" w:rsidRDefault="007B1744" w:rsidP="00F262E9">
      <w:pPr>
        <w:pStyle w:val="1"/>
        <w:numPr>
          <w:ilvl w:val="0"/>
          <w:numId w:val="10"/>
        </w:numPr>
        <w:tabs>
          <w:tab w:val="left" w:pos="1081"/>
          <w:tab w:val="left" w:pos="1082"/>
        </w:tabs>
        <w:rPr>
          <w:rFonts w:ascii="Arial Narrow" w:hAnsi="Arial Narrow"/>
        </w:rPr>
      </w:pPr>
      <w:bookmarkStart w:id="5" w:name="_bookmark5"/>
      <w:bookmarkEnd w:id="5"/>
      <w:r w:rsidRPr="00D1702C">
        <w:rPr>
          <w:rFonts w:ascii="Arial Narrow" w:hAnsi="Arial Narrow"/>
          <w:w w:val="105"/>
        </w:rPr>
        <w:t>Порядок розгляду письмових звернень/скарг/претензій</w:t>
      </w:r>
      <w:r w:rsidRPr="00D1702C">
        <w:rPr>
          <w:rFonts w:ascii="Arial Narrow" w:hAnsi="Arial Narrow"/>
          <w:spacing w:val="-28"/>
          <w:w w:val="105"/>
        </w:rPr>
        <w:t xml:space="preserve"> </w:t>
      </w:r>
      <w:r w:rsidRPr="00D1702C">
        <w:rPr>
          <w:rFonts w:ascii="Arial Narrow" w:hAnsi="Arial Narrow"/>
          <w:w w:val="105"/>
        </w:rPr>
        <w:t>споживачів</w:t>
      </w:r>
    </w:p>
    <w:p w:rsidR="002A020A" w:rsidRPr="00D1702C" w:rsidRDefault="002A020A">
      <w:pPr>
        <w:pStyle w:val="a3"/>
        <w:spacing w:before="1"/>
        <w:ind w:left="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ind w:right="119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Звернення/скарги/претензії споживачів, що надходять до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, приймаються та реєструються в єдиному реєстрі журналу звернень.</w:t>
      </w:r>
    </w:p>
    <w:p w:rsidR="002A020A" w:rsidRPr="00D1702C" w:rsidRDefault="007B1744">
      <w:pPr>
        <w:pStyle w:val="a3"/>
        <w:spacing w:before="1"/>
        <w:ind w:right="115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Якщо в зверненні/скарзі/претензії вказана адреса електронної пошти споживача, номер телефону або така інформація відома </w:t>
      </w:r>
      <w:r w:rsidR="00B60572" w:rsidRPr="00D1702C">
        <w:rPr>
          <w:rFonts w:ascii="Arial Narrow" w:hAnsi="Arial Narrow"/>
        </w:rPr>
        <w:t>Підприємству</w:t>
      </w:r>
      <w:r w:rsidRPr="00D1702C">
        <w:rPr>
          <w:rFonts w:ascii="Arial Narrow" w:hAnsi="Arial Narrow"/>
        </w:rPr>
        <w:t xml:space="preserve"> здійснюється надання попередньої відповіді щодо можливості вирішення питання або повідомлення про початок розгляду звернення/скарги/претензії та строки його розгляду. Попередня відповідь надається протягом 1 робочого дня від дня отримання звернення/скарги/претензії.</w:t>
      </w:r>
    </w:p>
    <w:p w:rsidR="002A020A" w:rsidRPr="00D1702C" w:rsidRDefault="007B1744">
      <w:pPr>
        <w:pStyle w:val="a3"/>
        <w:ind w:right="115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Після реєстрації у встановленому порядку звернення/скарга/претензія передається на розгляд посадової особи, якій адресоване звернення/скарга/претензія. Якщо в зверненні не зазначено посадову особу, якій адресується звернення, таке звернення передається на розгляд посадовій особі, до кола обов’язків якої віднесено питання, стосовно якого звернувся споживач, або керівнику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.</w:t>
      </w:r>
    </w:p>
    <w:p w:rsidR="002A020A" w:rsidRPr="00D1702C" w:rsidRDefault="007B1744">
      <w:pPr>
        <w:pStyle w:val="a3"/>
        <w:ind w:right="117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Посадова особа, ознайомившись із зверненням/скаргою/претензією, шляхом накладення резолюції скеровує звернення виконавцеві для розгляду по суті та підготовки відповіді. Якщо звернення стосується діяльності декількох підрозділів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, то в резолюції може бути зазначено декілька виконавців. При цьому основним виконавцем, який координує розгляд звернення, вважається особа, прізвище якої зазначено першим у списку виконавців.</w:t>
      </w:r>
    </w:p>
    <w:p w:rsidR="002A020A" w:rsidRPr="00D1702C" w:rsidRDefault="007B1744">
      <w:pPr>
        <w:pStyle w:val="a3"/>
        <w:ind w:right="115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Виконавці, зазначені в резолюції, забезпечують розгляд звернення/скарги/претензії по суті, здійснюють необхідні заходи для об’єктивного розгляду та вирішення звернення/скарги/претензії, забезпечують збір та підготовку інформації для підготування відповіді. Виконавець готує відповідь у термін, що не перевищує встановлених законодавством строків розгляду</w:t>
      </w:r>
      <w:r w:rsidRPr="00D1702C">
        <w:rPr>
          <w:rFonts w:ascii="Arial Narrow" w:hAnsi="Arial Narrow"/>
          <w:spacing w:val="-9"/>
        </w:rPr>
        <w:t xml:space="preserve"> </w:t>
      </w:r>
      <w:r w:rsidRPr="00D1702C">
        <w:rPr>
          <w:rFonts w:ascii="Arial Narrow" w:hAnsi="Arial Narrow"/>
        </w:rPr>
        <w:t>звернень/скарг/претензій.</w:t>
      </w:r>
    </w:p>
    <w:p w:rsidR="002A020A" w:rsidRPr="00D1702C" w:rsidRDefault="007B1744">
      <w:pPr>
        <w:pStyle w:val="a3"/>
        <w:spacing w:line="228" w:lineRule="auto"/>
        <w:ind w:right="118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У відповіді обов’язково повинна міститися інформація про виконавця: прізвище працівника, що фактично підготував відповідь на звернення/скаргу/претензію, номер контактного телефону.</w:t>
      </w:r>
    </w:p>
    <w:p w:rsidR="002A020A" w:rsidRPr="00D1702C" w:rsidRDefault="007B1744">
      <w:pPr>
        <w:pStyle w:val="a3"/>
        <w:spacing w:line="225" w:lineRule="auto"/>
        <w:ind w:right="122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В разі необхідності проект відповіді разом з копією звернення та іншими документами направляється для правової оцінки.</w:t>
      </w:r>
    </w:p>
    <w:p w:rsidR="002A020A" w:rsidRPr="00D1702C" w:rsidRDefault="007B1744">
      <w:pPr>
        <w:pStyle w:val="a3"/>
        <w:spacing w:before="134"/>
        <w:ind w:right="123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Виконавець віддає проект відповіді на підпис керівництву/ або іншій уповноваженій особі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. Після підписання відповіді посадовою особою, документ передається для реєстрації та відправлення споживачу.</w:t>
      </w:r>
    </w:p>
    <w:p w:rsidR="002A020A" w:rsidRPr="00D1702C" w:rsidRDefault="002A020A">
      <w:pPr>
        <w:jc w:val="both"/>
        <w:rPr>
          <w:rFonts w:ascii="Arial Narrow" w:hAnsi="Arial Narrow"/>
          <w:sz w:val="24"/>
          <w:szCs w:val="24"/>
        </w:rPr>
        <w:sectPr w:rsidR="002A020A" w:rsidRPr="00D1702C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D1702C" w:rsidRDefault="007B1744">
      <w:pPr>
        <w:pStyle w:val="a3"/>
        <w:spacing w:before="76"/>
        <w:ind w:right="119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lastRenderedPageBreak/>
        <w:t>Разом із відповіддю споживачу надається інформація щодо альтернативних механізмів та шляхів вирішення відповідних спорів (питань) та контактні дані відповідальних органів державної влади, місцевого самоврядування, посадових осіб, уповноважених розглядати такі звернення/скарги/претензії.</w:t>
      </w:r>
    </w:p>
    <w:p w:rsidR="002A020A" w:rsidRPr="00D1702C" w:rsidRDefault="007B1744">
      <w:pPr>
        <w:pStyle w:val="a3"/>
        <w:ind w:right="122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Аналогічним чином розглядаються звернення/скарги/претензії споживачів, внесені до Книги звернень та пропозицій, звернення споживачів, подані на ос</w:t>
      </w:r>
      <w:r w:rsidR="00B60572" w:rsidRPr="00D1702C">
        <w:rPr>
          <w:rFonts w:ascii="Arial Narrow" w:hAnsi="Arial Narrow"/>
        </w:rPr>
        <w:t>обистому прийомі у керівництва Підприємства</w:t>
      </w:r>
      <w:r w:rsidRPr="00D1702C">
        <w:rPr>
          <w:rFonts w:ascii="Arial Narrow" w:hAnsi="Arial Narrow"/>
        </w:rPr>
        <w:t xml:space="preserve"> та отримані через електронну пошту.</w:t>
      </w:r>
    </w:p>
    <w:p w:rsidR="002A020A" w:rsidRPr="00D1702C" w:rsidRDefault="007B1744">
      <w:pPr>
        <w:pStyle w:val="a3"/>
        <w:ind w:left="858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Всі звернення та копії відповідей на них зберігаються в</w:t>
      </w:r>
      <w:r w:rsidRPr="00D1702C">
        <w:rPr>
          <w:rFonts w:ascii="Arial Narrow" w:hAnsi="Arial Narrow"/>
          <w:spacing w:val="-20"/>
        </w:rPr>
        <w:t xml:space="preserve"> </w:t>
      </w:r>
      <w:r w:rsidR="00B60572" w:rsidRPr="00D1702C">
        <w:rPr>
          <w:rFonts w:ascii="Arial Narrow" w:hAnsi="Arial Narrow"/>
        </w:rPr>
        <w:t>Підприємстві</w:t>
      </w:r>
      <w:r w:rsidRPr="00D1702C">
        <w:rPr>
          <w:rFonts w:ascii="Arial Narrow" w:hAnsi="Arial Narrow"/>
        </w:rPr>
        <w:t>.</w:t>
      </w:r>
    </w:p>
    <w:p w:rsidR="002A020A" w:rsidRPr="00D1702C" w:rsidRDefault="002A020A">
      <w:pPr>
        <w:pStyle w:val="a3"/>
        <w:spacing w:before="1"/>
        <w:ind w:left="0"/>
        <w:rPr>
          <w:rFonts w:ascii="Arial Narrow" w:hAnsi="Arial Narrow"/>
        </w:rPr>
      </w:pPr>
    </w:p>
    <w:p w:rsidR="002A020A" w:rsidRPr="00D1702C" w:rsidRDefault="007B1744" w:rsidP="00F262E9">
      <w:pPr>
        <w:pStyle w:val="1"/>
        <w:numPr>
          <w:ilvl w:val="0"/>
          <w:numId w:val="10"/>
        </w:numPr>
        <w:tabs>
          <w:tab w:val="left" w:pos="1094"/>
        </w:tabs>
        <w:rPr>
          <w:rFonts w:ascii="Arial Narrow" w:hAnsi="Arial Narrow"/>
        </w:rPr>
      </w:pPr>
      <w:bookmarkStart w:id="6" w:name="_bookmark6"/>
      <w:bookmarkEnd w:id="6"/>
      <w:r w:rsidRPr="00D1702C">
        <w:rPr>
          <w:rFonts w:ascii="Arial Narrow" w:hAnsi="Arial Narrow"/>
        </w:rPr>
        <w:t>Особливості  розгляду</w:t>
      </w:r>
      <w:r w:rsidRPr="00D1702C">
        <w:rPr>
          <w:rFonts w:ascii="Arial Narrow" w:hAnsi="Arial Narrow"/>
          <w:spacing w:val="55"/>
        </w:rPr>
        <w:t xml:space="preserve"> </w:t>
      </w:r>
      <w:r w:rsidRPr="00D1702C">
        <w:rPr>
          <w:rFonts w:ascii="Arial Narrow" w:hAnsi="Arial Narrow"/>
        </w:rPr>
        <w:t>звернень/скарг/претензій</w:t>
      </w:r>
    </w:p>
    <w:p w:rsidR="002A020A" w:rsidRPr="00D1702C" w:rsidRDefault="002A020A">
      <w:pPr>
        <w:pStyle w:val="a3"/>
        <w:spacing w:before="10"/>
        <w:ind w:left="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ind w:left="402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Звернення/скарга/претензія може бути залишено без розгляду і вирішення у разі якщо: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right="124" w:firstLine="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воно не містить даних про прізвище та місце проживання автора або з якого неможливо встановити авторство (анонімне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звернення);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spacing w:before="1"/>
        <w:ind w:left="685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якщо порушено строк його подання;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right="113" w:firstLine="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у зверненні/скарзі/претензії не викладено суті порушеного питання або воно не містить даних, необхідних для прийняття обґрунтованого рішення, чи його зміст позбавлений будь - якого логічного</w:t>
      </w:r>
      <w:r w:rsidRPr="00D1702C">
        <w:rPr>
          <w:rFonts w:ascii="Arial Narrow" w:hAnsi="Arial Narrow"/>
          <w:spacing w:val="-1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завершення;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left="685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звернення/скарга/претензія надійшло від особи, визнаної</w:t>
      </w:r>
      <w:r w:rsidRPr="00D1702C">
        <w:rPr>
          <w:rFonts w:ascii="Arial Narrow" w:hAnsi="Arial Narrow"/>
          <w:spacing w:val="-7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недієздатною;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right="119" w:firstLine="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звернення/скарга/претензія подано в інтересах іншої особи без оформленого у встановленому законом порядку</w:t>
      </w:r>
      <w:r w:rsidRPr="00D1702C">
        <w:rPr>
          <w:rFonts w:ascii="Arial Narrow" w:hAnsi="Arial Narrow"/>
          <w:spacing w:val="-15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доручення;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left="685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прийнято рішення про припинення</w:t>
      </w:r>
      <w:r w:rsidRPr="00D1702C">
        <w:rPr>
          <w:rFonts w:ascii="Arial Narrow" w:hAnsi="Arial Narrow"/>
          <w:spacing w:val="-4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розгляду.</w:t>
      </w:r>
    </w:p>
    <w:p w:rsidR="002A020A" w:rsidRPr="00D1702C" w:rsidRDefault="007B1744">
      <w:pPr>
        <w:pStyle w:val="a3"/>
        <w:ind w:left="402" w:right="804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Таке звернення за можливості повертається заявникові з відповідним роз'ясненнями. Припинення розгляду звернення/скарги/претензії споживача можливо у випадках якщо: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ind w:right="120" w:firstLine="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у повторному зверненні/скарзі/претензії від особи відсутні нові дані або факти, які потребують додаткової перевірки, а всі викладені доводи раніше перевірені у повному обсязі та заявникові надано вичерпну відповідь з повідомленням про припинення розгляду і роз'ясненням порядку оскарження прийнятого</w:t>
      </w:r>
      <w:r w:rsidRPr="00D1702C">
        <w:rPr>
          <w:rFonts w:ascii="Arial Narrow" w:hAnsi="Arial Narrow"/>
          <w:spacing w:val="-12"/>
          <w:sz w:val="24"/>
          <w:szCs w:val="24"/>
        </w:rPr>
        <w:t xml:space="preserve"> </w:t>
      </w:r>
      <w:r w:rsidRPr="00D1702C">
        <w:rPr>
          <w:rFonts w:ascii="Arial Narrow" w:hAnsi="Arial Narrow"/>
          <w:sz w:val="24"/>
          <w:szCs w:val="24"/>
        </w:rPr>
        <w:t>рішення;</w:t>
      </w:r>
    </w:p>
    <w:p w:rsidR="002A020A" w:rsidRPr="00D1702C" w:rsidRDefault="007B1744">
      <w:pPr>
        <w:pStyle w:val="a4"/>
        <w:numPr>
          <w:ilvl w:val="0"/>
          <w:numId w:val="2"/>
        </w:numPr>
        <w:tabs>
          <w:tab w:val="left" w:pos="686"/>
        </w:tabs>
        <w:spacing w:before="1"/>
        <w:ind w:right="114" w:firstLine="0"/>
        <w:jc w:val="both"/>
        <w:rPr>
          <w:rFonts w:ascii="Arial Narrow" w:hAnsi="Arial Narrow"/>
          <w:sz w:val="24"/>
          <w:szCs w:val="24"/>
        </w:rPr>
      </w:pPr>
      <w:r w:rsidRPr="00D1702C">
        <w:rPr>
          <w:rFonts w:ascii="Arial Narrow" w:hAnsi="Arial Narrow"/>
          <w:sz w:val="24"/>
          <w:szCs w:val="24"/>
        </w:rPr>
        <w:t>у зверненні є нецензурна лайка, вирази, що ображають честь і гідність інших осіб, а заявник раніше попереджався про те, що при надходженні подібних звернень/скарг/претензій розгляд його може бути припинено.</w:t>
      </w:r>
    </w:p>
    <w:p w:rsidR="002A020A" w:rsidRPr="00D1702C" w:rsidRDefault="007B1744">
      <w:pPr>
        <w:pStyle w:val="a3"/>
        <w:ind w:left="402" w:right="120" w:firstLine="424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Розгляд припиняється один раз на підставі мотивованого висновку виконавця, затвердженого керівництвом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.</w:t>
      </w:r>
    </w:p>
    <w:p w:rsidR="002A020A" w:rsidRPr="00D1702C" w:rsidRDefault="007B1744">
      <w:pPr>
        <w:pStyle w:val="a3"/>
        <w:spacing w:before="3" w:line="216" w:lineRule="auto"/>
        <w:ind w:left="402" w:right="120" w:firstLine="424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Повідомлення про припинення розгляду за зверненнями/скаргами/претензіями надсилається заявнику один раз.</w:t>
      </w:r>
    </w:p>
    <w:p w:rsidR="002A020A" w:rsidRPr="00D1702C" w:rsidRDefault="007B1744">
      <w:pPr>
        <w:pStyle w:val="a3"/>
        <w:spacing w:before="4"/>
        <w:ind w:left="402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Розгляд поновлюється, якщо підстави, за якими він припинився, відпали.</w:t>
      </w:r>
    </w:p>
    <w:p w:rsidR="002A020A" w:rsidRPr="00D1702C" w:rsidRDefault="002A020A">
      <w:pPr>
        <w:pStyle w:val="a3"/>
        <w:spacing w:before="9"/>
        <w:ind w:left="0"/>
        <w:rPr>
          <w:rFonts w:ascii="Arial Narrow" w:hAnsi="Arial Narrow"/>
        </w:rPr>
      </w:pPr>
    </w:p>
    <w:p w:rsidR="002A020A" w:rsidRPr="00D1702C" w:rsidRDefault="007B1744" w:rsidP="00F262E9">
      <w:pPr>
        <w:pStyle w:val="1"/>
        <w:numPr>
          <w:ilvl w:val="0"/>
          <w:numId w:val="10"/>
        </w:numPr>
        <w:tabs>
          <w:tab w:val="left" w:pos="1173"/>
        </w:tabs>
        <w:rPr>
          <w:rFonts w:ascii="Arial Narrow" w:hAnsi="Arial Narrow"/>
        </w:rPr>
      </w:pPr>
      <w:bookmarkStart w:id="7" w:name="_bookmark7"/>
      <w:bookmarkEnd w:id="7"/>
      <w:r w:rsidRPr="00D1702C">
        <w:rPr>
          <w:rFonts w:ascii="Arial Narrow" w:hAnsi="Arial Narrow"/>
          <w:w w:val="105"/>
        </w:rPr>
        <w:t>Терміни розгляду звернень/скарг/претензій</w:t>
      </w:r>
      <w:r w:rsidRPr="00D1702C">
        <w:rPr>
          <w:rFonts w:ascii="Arial Narrow" w:hAnsi="Arial Narrow"/>
          <w:spacing w:val="-20"/>
          <w:w w:val="105"/>
        </w:rPr>
        <w:t xml:space="preserve"> </w:t>
      </w:r>
      <w:r w:rsidRPr="00D1702C">
        <w:rPr>
          <w:rFonts w:ascii="Arial Narrow" w:hAnsi="Arial Narrow"/>
          <w:w w:val="105"/>
        </w:rPr>
        <w:t>споживачів</w:t>
      </w:r>
    </w:p>
    <w:p w:rsidR="002A020A" w:rsidRPr="00D1702C" w:rsidRDefault="002A020A">
      <w:pPr>
        <w:pStyle w:val="a3"/>
        <w:spacing w:before="2"/>
        <w:ind w:left="0"/>
        <w:rPr>
          <w:rFonts w:ascii="Arial Narrow" w:hAnsi="Arial Narrow"/>
          <w:b/>
          <w:i/>
        </w:rPr>
      </w:pPr>
    </w:p>
    <w:p w:rsidR="002A020A" w:rsidRPr="00D1702C" w:rsidRDefault="007B1744">
      <w:pPr>
        <w:pStyle w:val="a3"/>
        <w:spacing w:line="232" w:lineRule="auto"/>
        <w:ind w:right="119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Письмові звернення/скарги/претензії без зазначення місця проживання, не підписане автором (авторами), а також таке, з якого неможливо встановити авторство визнається, анонімним і розгляду не підлягає.</w:t>
      </w:r>
    </w:p>
    <w:p w:rsidR="002A020A" w:rsidRPr="00D1702C" w:rsidRDefault="007B1744">
      <w:pPr>
        <w:pStyle w:val="a3"/>
        <w:ind w:right="115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Звернення/скарга/претензія. що не відповідає вимогам Порядку, тобто, містить недостатню інформацію щодо прізвища, ім'я, по батькові, місця проживання, суті порушеного питання, не містить підпису заявника та дати повертається заявникові з відповідними роз'ясненнями протягом 10 днів від дати його</w:t>
      </w:r>
      <w:r w:rsidRPr="00D1702C">
        <w:rPr>
          <w:rFonts w:ascii="Arial Narrow" w:hAnsi="Arial Narrow"/>
          <w:spacing w:val="-6"/>
        </w:rPr>
        <w:t xml:space="preserve"> </w:t>
      </w:r>
      <w:r w:rsidRPr="00D1702C">
        <w:rPr>
          <w:rFonts w:ascii="Arial Narrow" w:hAnsi="Arial Narrow"/>
        </w:rPr>
        <w:t>надходження.</w:t>
      </w:r>
    </w:p>
    <w:p w:rsidR="002A020A" w:rsidRPr="00D1702C" w:rsidRDefault="007B1744">
      <w:pPr>
        <w:pStyle w:val="a3"/>
        <w:spacing w:before="1" w:line="230" w:lineRule="auto"/>
        <w:ind w:right="121" w:firstLine="660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 xml:space="preserve">Якщо питання в одержаному зверненні/скарзі/претензії не входять до компетенції </w:t>
      </w:r>
      <w:r w:rsidR="00B60572" w:rsidRPr="00D1702C">
        <w:rPr>
          <w:rFonts w:ascii="Arial Narrow" w:hAnsi="Arial Narrow"/>
        </w:rPr>
        <w:t>Підприємства</w:t>
      </w:r>
      <w:r w:rsidRPr="00D1702C">
        <w:rPr>
          <w:rFonts w:ascii="Arial Narrow" w:hAnsi="Arial Narrow"/>
        </w:rPr>
        <w:t>, звернення протягом 5 днів пересилається відповідному органу, про що повідомляється громадянину.</w:t>
      </w:r>
    </w:p>
    <w:p w:rsidR="002A020A" w:rsidRPr="00D1702C" w:rsidRDefault="007B1744">
      <w:pPr>
        <w:pStyle w:val="a3"/>
        <w:ind w:right="111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Якщо звернення/скарга/претензія не містить даних, необхідних для прийняття обґрунтованого рішення, воно протягом 5 днів повертається споживачу з відповідними роз'ясненнями.</w:t>
      </w:r>
    </w:p>
    <w:p w:rsidR="002A020A" w:rsidRPr="00D1702C" w:rsidRDefault="007B1744">
      <w:pPr>
        <w:pStyle w:val="a3"/>
        <w:ind w:right="111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Звернення/скарга/претензія розглядаються в найкоротший строк, але не більше 30 календарних днів з дати отримання звернення/скарги/претензії, якщо менший строк</w:t>
      </w:r>
      <w:r w:rsidRPr="00D1702C">
        <w:rPr>
          <w:rFonts w:ascii="Arial Narrow" w:hAnsi="Arial Narrow"/>
          <w:spacing w:val="57"/>
        </w:rPr>
        <w:t xml:space="preserve"> </w:t>
      </w:r>
      <w:r w:rsidRPr="00D1702C">
        <w:rPr>
          <w:rFonts w:ascii="Arial Narrow" w:hAnsi="Arial Narrow"/>
        </w:rPr>
        <w:t>не</w:t>
      </w:r>
    </w:p>
    <w:p w:rsidR="002A020A" w:rsidRPr="00D1702C" w:rsidRDefault="002A020A">
      <w:pPr>
        <w:jc w:val="both"/>
        <w:rPr>
          <w:rFonts w:ascii="Arial Narrow" w:hAnsi="Arial Narrow"/>
          <w:sz w:val="24"/>
          <w:szCs w:val="24"/>
        </w:rPr>
        <w:sectPr w:rsidR="002A020A" w:rsidRPr="00D1702C">
          <w:pgSz w:w="11900" w:h="16850"/>
          <w:pgMar w:top="640" w:right="760" w:bottom="1120" w:left="880" w:header="0" w:footer="938" w:gutter="0"/>
          <w:cols w:space="720"/>
        </w:sectPr>
      </w:pPr>
    </w:p>
    <w:p w:rsidR="002A020A" w:rsidRPr="00D1702C" w:rsidRDefault="007B1744">
      <w:pPr>
        <w:pStyle w:val="a3"/>
        <w:spacing w:before="76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lastRenderedPageBreak/>
        <w:t>встановлено чинним законодавством.</w:t>
      </w:r>
    </w:p>
    <w:p w:rsidR="002A020A" w:rsidRPr="00D1702C" w:rsidRDefault="007B1744">
      <w:pPr>
        <w:pStyle w:val="a3"/>
        <w:ind w:right="119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Якщо під час розгляду звернення/скарги/претензії необхідно здійснити технічну перевірку або провести експертизу засобу комерційного обліку, строк розгляду звернення/скарги/претензії призупиняється на час проведення технічної перевірки або експертизи, про що повідомляється споживач, який подав звернення/скаргу/претензію.</w:t>
      </w:r>
    </w:p>
    <w:p w:rsidR="002A020A" w:rsidRPr="00D1702C" w:rsidRDefault="007B1744">
      <w:pPr>
        <w:pStyle w:val="a3"/>
        <w:ind w:right="115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Відлік перебігу строку розгляду у цьому разі поновлюється з дати отримання результатів технічної перевірки або експертизи, про що повідомляється споживач, який подав звернення/скаргу/претензію. При цьому загальний строк розгляду зазначеного звернення/скарги/претензії не може перевищувати 45 днів.</w:t>
      </w:r>
    </w:p>
    <w:p w:rsidR="002A020A" w:rsidRPr="00D1702C" w:rsidRDefault="007B1744">
      <w:pPr>
        <w:pStyle w:val="a3"/>
        <w:ind w:right="122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Звернення/скарги/претензії побутових споживачів, які мають встановлені законодавством пільги, розглядаються першочергово.</w:t>
      </w:r>
    </w:p>
    <w:p w:rsidR="002A020A" w:rsidRPr="00D1702C" w:rsidRDefault="007B1744">
      <w:pPr>
        <w:pStyle w:val="a3"/>
        <w:ind w:right="118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 споживачів щодо перевірки правильності рахунку за електричну енергію, у строк до 5 робочих днів з дня отримання ними такого звернення.</w:t>
      </w:r>
    </w:p>
    <w:p w:rsidR="002A020A" w:rsidRPr="00D1702C" w:rsidRDefault="007B1744">
      <w:pPr>
        <w:pStyle w:val="a3"/>
        <w:ind w:left="759" w:right="3315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Депутатський запит розглядається у 15ти денний термін. Депутатське звернення розглядається у Юти денний термін.</w:t>
      </w:r>
    </w:p>
    <w:p w:rsidR="002A020A" w:rsidRPr="00D1702C" w:rsidRDefault="007B1744">
      <w:pPr>
        <w:pStyle w:val="a3"/>
        <w:spacing w:before="1"/>
        <w:ind w:right="123" w:firstLine="641"/>
        <w:jc w:val="both"/>
        <w:rPr>
          <w:rFonts w:ascii="Arial Narrow" w:hAnsi="Arial Narrow"/>
        </w:rPr>
      </w:pPr>
      <w:r w:rsidRPr="00D1702C">
        <w:rPr>
          <w:rFonts w:ascii="Arial Narrow" w:hAnsi="Arial Narrow"/>
        </w:rPr>
        <w:t>Звернення споживачів, що стосуються закону України «Про доступ до публічної інформації», розглядаються і вирішуються у відповідності із законом України «Про доступ до публічної інформації».</w:t>
      </w:r>
    </w:p>
    <w:sectPr w:rsidR="002A020A" w:rsidRPr="00D1702C">
      <w:pgSz w:w="11900" w:h="16850"/>
      <w:pgMar w:top="640" w:right="760" w:bottom="1120" w:left="8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E3" w:rsidRDefault="004229E3">
      <w:r>
        <w:separator/>
      </w:r>
    </w:p>
  </w:endnote>
  <w:endnote w:type="continuationSeparator" w:id="0">
    <w:p w:rsidR="004229E3" w:rsidRDefault="0042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4229E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9pt;margin-top:784.15pt;width:8pt;height:15.3pt;z-index:-251935744;mso-position-horizontal-relative:page;mso-position-vertical-relative:page" filled="f" stroked="f">
          <v:textbox inset="0,0,0,0">
            <w:txbxContent>
              <w:p w:rsidR="002A020A" w:rsidRDefault="007B1744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2A020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A" w:rsidRDefault="004229E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4.15pt;width:10pt;height:15.3pt;z-index:-251934720;mso-position-horizontal-relative:page;mso-position-vertical-relative:page" filled="f" stroked="f">
          <v:textbox style="mso-next-textbox:#_x0000_s2049" inset="0,0,0,0">
            <w:txbxContent>
              <w:p w:rsidR="002A020A" w:rsidRDefault="007B174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609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E3" w:rsidRDefault="004229E3">
      <w:r>
        <w:separator/>
      </w:r>
    </w:p>
  </w:footnote>
  <w:footnote w:type="continuationSeparator" w:id="0">
    <w:p w:rsidR="004229E3" w:rsidRDefault="0042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CE"/>
    <w:multiLevelType w:val="hybridMultilevel"/>
    <w:tmpl w:val="A8763D84"/>
    <w:lvl w:ilvl="0" w:tplc="453EDD28">
      <w:start w:val="1"/>
      <w:numFmt w:val="decimal"/>
      <w:lvlText w:val="%1)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uk-UA" w:eastAsia="uk-UA" w:bidi="uk-UA"/>
      </w:rPr>
    </w:lvl>
    <w:lvl w:ilvl="1" w:tplc="F3FC8F7C">
      <w:numFmt w:val="bullet"/>
      <w:lvlText w:val="•"/>
      <w:lvlJc w:val="left"/>
      <w:pPr>
        <w:ind w:left="1133" w:hanging="303"/>
      </w:pPr>
      <w:rPr>
        <w:rFonts w:hint="default"/>
        <w:lang w:val="uk-UA" w:eastAsia="uk-UA" w:bidi="uk-UA"/>
      </w:rPr>
    </w:lvl>
    <w:lvl w:ilvl="2" w:tplc="26A03750">
      <w:numFmt w:val="bullet"/>
      <w:lvlText w:val="•"/>
      <w:lvlJc w:val="left"/>
      <w:pPr>
        <w:ind w:left="2147" w:hanging="303"/>
      </w:pPr>
      <w:rPr>
        <w:rFonts w:hint="default"/>
        <w:lang w:val="uk-UA" w:eastAsia="uk-UA" w:bidi="uk-UA"/>
      </w:rPr>
    </w:lvl>
    <w:lvl w:ilvl="3" w:tplc="5BAE7466">
      <w:numFmt w:val="bullet"/>
      <w:lvlText w:val="•"/>
      <w:lvlJc w:val="left"/>
      <w:pPr>
        <w:ind w:left="3161" w:hanging="303"/>
      </w:pPr>
      <w:rPr>
        <w:rFonts w:hint="default"/>
        <w:lang w:val="uk-UA" w:eastAsia="uk-UA" w:bidi="uk-UA"/>
      </w:rPr>
    </w:lvl>
    <w:lvl w:ilvl="4" w:tplc="F62ED256">
      <w:numFmt w:val="bullet"/>
      <w:lvlText w:val="•"/>
      <w:lvlJc w:val="left"/>
      <w:pPr>
        <w:ind w:left="4175" w:hanging="303"/>
      </w:pPr>
      <w:rPr>
        <w:rFonts w:hint="default"/>
        <w:lang w:val="uk-UA" w:eastAsia="uk-UA" w:bidi="uk-UA"/>
      </w:rPr>
    </w:lvl>
    <w:lvl w:ilvl="5" w:tplc="ABF8C61A">
      <w:numFmt w:val="bullet"/>
      <w:lvlText w:val="•"/>
      <w:lvlJc w:val="left"/>
      <w:pPr>
        <w:ind w:left="5189" w:hanging="303"/>
      </w:pPr>
      <w:rPr>
        <w:rFonts w:hint="default"/>
        <w:lang w:val="uk-UA" w:eastAsia="uk-UA" w:bidi="uk-UA"/>
      </w:rPr>
    </w:lvl>
    <w:lvl w:ilvl="6" w:tplc="62F01B2C">
      <w:numFmt w:val="bullet"/>
      <w:lvlText w:val="•"/>
      <w:lvlJc w:val="left"/>
      <w:pPr>
        <w:ind w:left="6203" w:hanging="303"/>
      </w:pPr>
      <w:rPr>
        <w:rFonts w:hint="default"/>
        <w:lang w:val="uk-UA" w:eastAsia="uk-UA" w:bidi="uk-UA"/>
      </w:rPr>
    </w:lvl>
    <w:lvl w:ilvl="7" w:tplc="CDFCB5DA">
      <w:numFmt w:val="bullet"/>
      <w:lvlText w:val="•"/>
      <w:lvlJc w:val="left"/>
      <w:pPr>
        <w:ind w:left="7217" w:hanging="303"/>
      </w:pPr>
      <w:rPr>
        <w:rFonts w:hint="default"/>
        <w:lang w:val="uk-UA" w:eastAsia="uk-UA" w:bidi="uk-UA"/>
      </w:rPr>
    </w:lvl>
    <w:lvl w:ilvl="8" w:tplc="1CC2BF16">
      <w:numFmt w:val="bullet"/>
      <w:lvlText w:val="•"/>
      <w:lvlJc w:val="left"/>
      <w:pPr>
        <w:ind w:left="8231" w:hanging="303"/>
      </w:pPr>
      <w:rPr>
        <w:rFonts w:hint="default"/>
        <w:lang w:val="uk-UA" w:eastAsia="uk-UA" w:bidi="uk-UA"/>
      </w:rPr>
    </w:lvl>
  </w:abstractNum>
  <w:abstractNum w:abstractNumId="1">
    <w:nsid w:val="20F7551B"/>
    <w:multiLevelType w:val="hybridMultilevel"/>
    <w:tmpl w:val="8AEC2178"/>
    <w:lvl w:ilvl="0" w:tplc="7B0E5CBE">
      <w:start w:val="1"/>
      <w:numFmt w:val="decimal"/>
      <w:lvlText w:val="%1)"/>
      <w:lvlJc w:val="left"/>
      <w:pPr>
        <w:ind w:left="1150" w:hanging="35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uk-UA" w:eastAsia="uk-UA" w:bidi="uk-UA"/>
      </w:rPr>
    </w:lvl>
    <w:lvl w:ilvl="1" w:tplc="701686E2">
      <w:numFmt w:val="bullet"/>
      <w:lvlText w:val="•"/>
      <w:lvlJc w:val="left"/>
      <w:pPr>
        <w:ind w:left="2069" w:hanging="353"/>
      </w:pPr>
      <w:rPr>
        <w:rFonts w:hint="default"/>
        <w:lang w:val="uk-UA" w:eastAsia="uk-UA" w:bidi="uk-UA"/>
      </w:rPr>
    </w:lvl>
    <w:lvl w:ilvl="2" w:tplc="FC38BC76">
      <w:numFmt w:val="bullet"/>
      <w:lvlText w:val="•"/>
      <w:lvlJc w:val="left"/>
      <w:pPr>
        <w:ind w:left="2979" w:hanging="353"/>
      </w:pPr>
      <w:rPr>
        <w:rFonts w:hint="default"/>
        <w:lang w:val="uk-UA" w:eastAsia="uk-UA" w:bidi="uk-UA"/>
      </w:rPr>
    </w:lvl>
    <w:lvl w:ilvl="3" w:tplc="7D72FDD8">
      <w:numFmt w:val="bullet"/>
      <w:lvlText w:val="•"/>
      <w:lvlJc w:val="left"/>
      <w:pPr>
        <w:ind w:left="3889" w:hanging="353"/>
      </w:pPr>
      <w:rPr>
        <w:rFonts w:hint="default"/>
        <w:lang w:val="uk-UA" w:eastAsia="uk-UA" w:bidi="uk-UA"/>
      </w:rPr>
    </w:lvl>
    <w:lvl w:ilvl="4" w:tplc="FF9A6960">
      <w:numFmt w:val="bullet"/>
      <w:lvlText w:val="•"/>
      <w:lvlJc w:val="left"/>
      <w:pPr>
        <w:ind w:left="4799" w:hanging="353"/>
      </w:pPr>
      <w:rPr>
        <w:rFonts w:hint="default"/>
        <w:lang w:val="uk-UA" w:eastAsia="uk-UA" w:bidi="uk-UA"/>
      </w:rPr>
    </w:lvl>
    <w:lvl w:ilvl="5" w:tplc="EC04188E">
      <w:numFmt w:val="bullet"/>
      <w:lvlText w:val="•"/>
      <w:lvlJc w:val="left"/>
      <w:pPr>
        <w:ind w:left="5709" w:hanging="353"/>
      </w:pPr>
      <w:rPr>
        <w:rFonts w:hint="default"/>
        <w:lang w:val="uk-UA" w:eastAsia="uk-UA" w:bidi="uk-UA"/>
      </w:rPr>
    </w:lvl>
    <w:lvl w:ilvl="6" w:tplc="546AEBDC">
      <w:numFmt w:val="bullet"/>
      <w:lvlText w:val="•"/>
      <w:lvlJc w:val="left"/>
      <w:pPr>
        <w:ind w:left="6619" w:hanging="353"/>
      </w:pPr>
      <w:rPr>
        <w:rFonts w:hint="default"/>
        <w:lang w:val="uk-UA" w:eastAsia="uk-UA" w:bidi="uk-UA"/>
      </w:rPr>
    </w:lvl>
    <w:lvl w:ilvl="7" w:tplc="FF5CFC38">
      <w:numFmt w:val="bullet"/>
      <w:lvlText w:val="•"/>
      <w:lvlJc w:val="left"/>
      <w:pPr>
        <w:ind w:left="7529" w:hanging="353"/>
      </w:pPr>
      <w:rPr>
        <w:rFonts w:hint="default"/>
        <w:lang w:val="uk-UA" w:eastAsia="uk-UA" w:bidi="uk-UA"/>
      </w:rPr>
    </w:lvl>
    <w:lvl w:ilvl="8" w:tplc="92240802">
      <w:numFmt w:val="bullet"/>
      <w:lvlText w:val="•"/>
      <w:lvlJc w:val="left"/>
      <w:pPr>
        <w:ind w:left="8439" w:hanging="353"/>
      </w:pPr>
      <w:rPr>
        <w:rFonts w:hint="default"/>
        <w:lang w:val="uk-UA" w:eastAsia="uk-UA" w:bidi="uk-UA"/>
      </w:rPr>
    </w:lvl>
  </w:abstractNum>
  <w:abstractNum w:abstractNumId="2">
    <w:nsid w:val="2B017347"/>
    <w:multiLevelType w:val="hybridMultilevel"/>
    <w:tmpl w:val="83F489EE"/>
    <w:lvl w:ilvl="0" w:tplc="E0D25EF6">
      <w:start w:val="1"/>
      <w:numFmt w:val="decimal"/>
      <w:lvlText w:val="%1)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7312F2F6">
      <w:numFmt w:val="bullet"/>
      <w:lvlText w:val="•"/>
      <w:lvlJc w:val="left"/>
      <w:pPr>
        <w:ind w:left="1133" w:hanging="334"/>
      </w:pPr>
      <w:rPr>
        <w:rFonts w:hint="default"/>
        <w:lang w:val="uk-UA" w:eastAsia="uk-UA" w:bidi="uk-UA"/>
      </w:rPr>
    </w:lvl>
    <w:lvl w:ilvl="2" w:tplc="770ECB78">
      <w:numFmt w:val="bullet"/>
      <w:lvlText w:val="•"/>
      <w:lvlJc w:val="left"/>
      <w:pPr>
        <w:ind w:left="2147" w:hanging="334"/>
      </w:pPr>
      <w:rPr>
        <w:rFonts w:hint="default"/>
        <w:lang w:val="uk-UA" w:eastAsia="uk-UA" w:bidi="uk-UA"/>
      </w:rPr>
    </w:lvl>
    <w:lvl w:ilvl="3" w:tplc="62305936">
      <w:numFmt w:val="bullet"/>
      <w:lvlText w:val="•"/>
      <w:lvlJc w:val="left"/>
      <w:pPr>
        <w:ind w:left="3161" w:hanging="334"/>
      </w:pPr>
      <w:rPr>
        <w:rFonts w:hint="default"/>
        <w:lang w:val="uk-UA" w:eastAsia="uk-UA" w:bidi="uk-UA"/>
      </w:rPr>
    </w:lvl>
    <w:lvl w:ilvl="4" w:tplc="01348D64">
      <w:numFmt w:val="bullet"/>
      <w:lvlText w:val="•"/>
      <w:lvlJc w:val="left"/>
      <w:pPr>
        <w:ind w:left="4175" w:hanging="334"/>
      </w:pPr>
      <w:rPr>
        <w:rFonts w:hint="default"/>
        <w:lang w:val="uk-UA" w:eastAsia="uk-UA" w:bidi="uk-UA"/>
      </w:rPr>
    </w:lvl>
    <w:lvl w:ilvl="5" w:tplc="CA1C0CF8">
      <w:numFmt w:val="bullet"/>
      <w:lvlText w:val="•"/>
      <w:lvlJc w:val="left"/>
      <w:pPr>
        <w:ind w:left="5189" w:hanging="334"/>
      </w:pPr>
      <w:rPr>
        <w:rFonts w:hint="default"/>
        <w:lang w:val="uk-UA" w:eastAsia="uk-UA" w:bidi="uk-UA"/>
      </w:rPr>
    </w:lvl>
    <w:lvl w:ilvl="6" w:tplc="DE54F108">
      <w:numFmt w:val="bullet"/>
      <w:lvlText w:val="•"/>
      <w:lvlJc w:val="left"/>
      <w:pPr>
        <w:ind w:left="6203" w:hanging="334"/>
      </w:pPr>
      <w:rPr>
        <w:rFonts w:hint="default"/>
        <w:lang w:val="uk-UA" w:eastAsia="uk-UA" w:bidi="uk-UA"/>
      </w:rPr>
    </w:lvl>
    <w:lvl w:ilvl="7" w:tplc="743EE35E">
      <w:numFmt w:val="bullet"/>
      <w:lvlText w:val="•"/>
      <w:lvlJc w:val="left"/>
      <w:pPr>
        <w:ind w:left="7217" w:hanging="334"/>
      </w:pPr>
      <w:rPr>
        <w:rFonts w:hint="default"/>
        <w:lang w:val="uk-UA" w:eastAsia="uk-UA" w:bidi="uk-UA"/>
      </w:rPr>
    </w:lvl>
    <w:lvl w:ilvl="8" w:tplc="154A04EC">
      <w:numFmt w:val="bullet"/>
      <w:lvlText w:val="•"/>
      <w:lvlJc w:val="left"/>
      <w:pPr>
        <w:ind w:left="8231" w:hanging="334"/>
      </w:pPr>
      <w:rPr>
        <w:rFonts w:hint="default"/>
        <w:lang w:val="uk-UA" w:eastAsia="uk-UA" w:bidi="uk-UA"/>
      </w:rPr>
    </w:lvl>
  </w:abstractNum>
  <w:abstractNum w:abstractNumId="3">
    <w:nsid w:val="31750FDB"/>
    <w:multiLevelType w:val="hybridMultilevel"/>
    <w:tmpl w:val="0B8C5F8C"/>
    <w:lvl w:ilvl="0" w:tplc="F2B8029E">
      <w:numFmt w:val="bullet"/>
      <w:lvlText w:val="-"/>
      <w:lvlJc w:val="left"/>
      <w:pPr>
        <w:ind w:left="118" w:hanging="1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uk-UA" w:bidi="uk-UA"/>
      </w:rPr>
    </w:lvl>
    <w:lvl w:ilvl="1" w:tplc="E28EE33A">
      <w:numFmt w:val="bullet"/>
      <w:lvlText w:val="•"/>
      <w:lvlJc w:val="left"/>
      <w:pPr>
        <w:ind w:left="1133" w:hanging="185"/>
      </w:pPr>
      <w:rPr>
        <w:rFonts w:hint="default"/>
        <w:lang w:val="uk-UA" w:eastAsia="uk-UA" w:bidi="uk-UA"/>
      </w:rPr>
    </w:lvl>
    <w:lvl w:ilvl="2" w:tplc="C50A85A6">
      <w:numFmt w:val="bullet"/>
      <w:lvlText w:val="•"/>
      <w:lvlJc w:val="left"/>
      <w:pPr>
        <w:ind w:left="2147" w:hanging="185"/>
      </w:pPr>
      <w:rPr>
        <w:rFonts w:hint="default"/>
        <w:lang w:val="uk-UA" w:eastAsia="uk-UA" w:bidi="uk-UA"/>
      </w:rPr>
    </w:lvl>
    <w:lvl w:ilvl="3" w:tplc="B576EC48">
      <w:numFmt w:val="bullet"/>
      <w:lvlText w:val="•"/>
      <w:lvlJc w:val="left"/>
      <w:pPr>
        <w:ind w:left="3161" w:hanging="185"/>
      </w:pPr>
      <w:rPr>
        <w:rFonts w:hint="default"/>
        <w:lang w:val="uk-UA" w:eastAsia="uk-UA" w:bidi="uk-UA"/>
      </w:rPr>
    </w:lvl>
    <w:lvl w:ilvl="4" w:tplc="4180473A">
      <w:numFmt w:val="bullet"/>
      <w:lvlText w:val="•"/>
      <w:lvlJc w:val="left"/>
      <w:pPr>
        <w:ind w:left="4175" w:hanging="185"/>
      </w:pPr>
      <w:rPr>
        <w:rFonts w:hint="default"/>
        <w:lang w:val="uk-UA" w:eastAsia="uk-UA" w:bidi="uk-UA"/>
      </w:rPr>
    </w:lvl>
    <w:lvl w:ilvl="5" w:tplc="045EF572">
      <w:numFmt w:val="bullet"/>
      <w:lvlText w:val="•"/>
      <w:lvlJc w:val="left"/>
      <w:pPr>
        <w:ind w:left="5189" w:hanging="185"/>
      </w:pPr>
      <w:rPr>
        <w:rFonts w:hint="default"/>
        <w:lang w:val="uk-UA" w:eastAsia="uk-UA" w:bidi="uk-UA"/>
      </w:rPr>
    </w:lvl>
    <w:lvl w:ilvl="6" w:tplc="DA02F82A">
      <w:numFmt w:val="bullet"/>
      <w:lvlText w:val="•"/>
      <w:lvlJc w:val="left"/>
      <w:pPr>
        <w:ind w:left="6203" w:hanging="185"/>
      </w:pPr>
      <w:rPr>
        <w:rFonts w:hint="default"/>
        <w:lang w:val="uk-UA" w:eastAsia="uk-UA" w:bidi="uk-UA"/>
      </w:rPr>
    </w:lvl>
    <w:lvl w:ilvl="7" w:tplc="EAD46A92">
      <w:numFmt w:val="bullet"/>
      <w:lvlText w:val="•"/>
      <w:lvlJc w:val="left"/>
      <w:pPr>
        <w:ind w:left="7217" w:hanging="185"/>
      </w:pPr>
      <w:rPr>
        <w:rFonts w:hint="default"/>
        <w:lang w:val="uk-UA" w:eastAsia="uk-UA" w:bidi="uk-UA"/>
      </w:rPr>
    </w:lvl>
    <w:lvl w:ilvl="8" w:tplc="E3AE45F2">
      <w:numFmt w:val="bullet"/>
      <w:lvlText w:val="•"/>
      <w:lvlJc w:val="left"/>
      <w:pPr>
        <w:ind w:left="8231" w:hanging="185"/>
      </w:pPr>
      <w:rPr>
        <w:rFonts w:hint="default"/>
        <w:lang w:val="uk-UA" w:eastAsia="uk-UA" w:bidi="uk-UA"/>
      </w:rPr>
    </w:lvl>
  </w:abstractNum>
  <w:abstractNum w:abstractNumId="4">
    <w:nsid w:val="392174A3"/>
    <w:multiLevelType w:val="hybridMultilevel"/>
    <w:tmpl w:val="C35C2492"/>
    <w:lvl w:ilvl="0" w:tplc="45CC04F0">
      <w:start w:val="1"/>
      <w:numFmt w:val="decimal"/>
      <w:lvlText w:val="%1)"/>
      <w:lvlJc w:val="left"/>
      <w:pPr>
        <w:ind w:left="118" w:hanging="25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C0983160">
      <w:numFmt w:val="bullet"/>
      <w:lvlText w:val="•"/>
      <w:lvlJc w:val="left"/>
      <w:pPr>
        <w:ind w:left="1133" w:hanging="257"/>
      </w:pPr>
      <w:rPr>
        <w:rFonts w:hint="default"/>
        <w:lang w:val="uk-UA" w:eastAsia="uk-UA" w:bidi="uk-UA"/>
      </w:rPr>
    </w:lvl>
    <w:lvl w:ilvl="2" w:tplc="913C1FBE">
      <w:numFmt w:val="bullet"/>
      <w:lvlText w:val="•"/>
      <w:lvlJc w:val="left"/>
      <w:pPr>
        <w:ind w:left="2147" w:hanging="257"/>
      </w:pPr>
      <w:rPr>
        <w:rFonts w:hint="default"/>
        <w:lang w:val="uk-UA" w:eastAsia="uk-UA" w:bidi="uk-UA"/>
      </w:rPr>
    </w:lvl>
    <w:lvl w:ilvl="3" w:tplc="0DFA9C00">
      <w:numFmt w:val="bullet"/>
      <w:lvlText w:val="•"/>
      <w:lvlJc w:val="left"/>
      <w:pPr>
        <w:ind w:left="3161" w:hanging="257"/>
      </w:pPr>
      <w:rPr>
        <w:rFonts w:hint="default"/>
        <w:lang w:val="uk-UA" w:eastAsia="uk-UA" w:bidi="uk-UA"/>
      </w:rPr>
    </w:lvl>
    <w:lvl w:ilvl="4" w:tplc="2CBEF578">
      <w:numFmt w:val="bullet"/>
      <w:lvlText w:val="•"/>
      <w:lvlJc w:val="left"/>
      <w:pPr>
        <w:ind w:left="4175" w:hanging="257"/>
      </w:pPr>
      <w:rPr>
        <w:rFonts w:hint="default"/>
        <w:lang w:val="uk-UA" w:eastAsia="uk-UA" w:bidi="uk-UA"/>
      </w:rPr>
    </w:lvl>
    <w:lvl w:ilvl="5" w:tplc="94FABA38">
      <w:numFmt w:val="bullet"/>
      <w:lvlText w:val="•"/>
      <w:lvlJc w:val="left"/>
      <w:pPr>
        <w:ind w:left="5189" w:hanging="257"/>
      </w:pPr>
      <w:rPr>
        <w:rFonts w:hint="default"/>
        <w:lang w:val="uk-UA" w:eastAsia="uk-UA" w:bidi="uk-UA"/>
      </w:rPr>
    </w:lvl>
    <w:lvl w:ilvl="6" w:tplc="87FA05D8">
      <w:numFmt w:val="bullet"/>
      <w:lvlText w:val="•"/>
      <w:lvlJc w:val="left"/>
      <w:pPr>
        <w:ind w:left="6203" w:hanging="257"/>
      </w:pPr>
      <w:rPr>
        <w:rFonts w:hint="default"/>
        <w:lang w:val="uk-UA" w:eastAsia="uk-UA" w:bidi="uk-UA"/>
      </w:rPr>
    </w:lvl>
    <w:lvl w:ilvl="7" w:tplc="89EA698A">
      <w:numFmt w:val="bullet"/>
      <w:lvlText w:val="•"/>
      <w:lvlJc w:val="left"/>
      <w:pPr>
        <w:ind w:left="7217" w:hanging="257"/>
      </w:pPr>
      <w:rPr>
        <w:rFonts w:hint="default"/>
        <w:lang w:val="uk-UA" w:eastAsia="uk-UA" w:bidi="uk-UA"/>
      </w:rPr>
    </w:lvl>
    <w:lvl w:ilvl="8" w:tplc="6D6AD994">
      <w:numFmt w:val="bullet"/>
      <w:lvlText w:val="•"/>
      <w:lvlJc w:val="left"/>
      <w:pPr>
        <w:ind w:left="8231" w:hanging="257"/>
      </w:pPr>
      <w:rPr>
        <w:rFonts w:hint="default"/>
        <w:lang w:val="uk-UA" w:eastAsia="uk-UA" w:bidi="uk-UA"/>
      </w:rPr>
    </w:lvl>
  </w:abstractNum>
  <w:abstractNum w:abstractNumId="5">
    <w:nsid w:val="3E917912"/>
    <w:multiLevelType w:val="hybridMultilevel"/>
    <w:tmpl w:val="1902B37C"/>
    <w:lvl w:ilvl="0" w:tplc="252E9CCE">
      <w:start w:val="1"/>
      <w:numFmt w:val="decimal"/>
      <w:lvlText w:val="%1."/>
      <w:lvlJc w:val="left"/>
      <w:pPr>
        <w:ind w:left="615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3246F282">
      <w:start w:val="1"/>
      <w:numFmt w:val="decimal"/>
      <w:lvlText w:val="%2."/>
      <w:lvlJc w:val="left"/>
      <w:pPr>
        <w:ind w:left="1554" w:hanging="33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63"/>
        <w:sz w:val="24"/>
        <w:szCs w:val="24"/>
        <w:lang w:val="uk-UA" w:eastAsia="uk-UA" w:bidi="uk-UA"/>
      </w:rPr>
    </w:lvl>
    <w:lvl w:ilvl="2" w:tplc="E82EDC86">
      <w:numFmt w:val="bullet"/>
      <w:lvlText w:val="•"/>
      <w:lvlJc w:val="left"/>
      <w:pPr>
        <w:ind w:left="2526" w:hanging="336"/>
      </w:pPr>
      <w:rPr>
        <w:rFonts w:hint="default"/>
        <w:lang w:val="uk-UA" w:eastAsia="uk-UA" w:bidi="uk-UA"/>
      </w:rPr>
    </w:lvl>
    <w:lvl w:ilvl="3" w:tplc="7AA2331E">
      <w:numFmt w:val="bullet"/>
      <w:lvlText w:val="•"/>
      <w:lvlJc w:val="left"/>
      <w:pPr>
        <w:ind w:left="3493" w:hanging="336"/>
      </w:pPr>
      <w:rPr>
        <w:rFonts w:hint="default"/>
        <w:lang w:val="uk-UA" w:eastAsia="uk-UA" w:bidi="uk-UA"/>
      </w:rPr>
    </w:lvl>
    <w:lvl w:ilvl="4" w:tplc="8FA8B5A2">
      <w:numFmt w:val="bullet"/>
      <w:lvlText w:val="•"/>
      <w:lvlJc w:val="left"/>
      <w:pPr>
        <w:ind w:left="4459" w:hanging="336"/>
      </w:pPr>
      <w:rPr>
        <w:rFonts w:hint="default"/>
        <w:lang w:val="uk-UA" w:eastAsia="uk-UA" w:bidi="uk-UA"/>
      </w:rPr>
    </w:lvl>
    <w:lvl w:ilvl="5" w:tplc="BB1E1592">
      <w:numFmt w:val="bullet"/>
      <w:lvlText w:val="•"/>
      <w:lvlJc w:val="left"/>
      <w:pPr>
        <w:ind w:left="5426" w:hanging="336"/>
      </w:pPr>
      <w:rPr>
        <w:rFonts w:hint="default"/>
        <w:lang w:val="uk-UA" w:eastAsia="uk-UA" w:bidi="uk-UA"/>
      </w:rPr>
    </w:lvl>
    <w:lvl w:ilvl="6" w:tplc="F2985AB2">
      <w:numFmt w:val="bullet"/>
      <w:lvlText w:val="•"/>
      <w:lvlJc w:val="left"/>
      <w:pPr>
        <w:ind w:left="6392" w:hanging="336"/>
      </w:pPr>
      <w:rPr>
        <w:rFonts w:hint="default"/>
        <w:lang w:val="uk-UA" w:eastAsia="uk-UA" w:bidi="uk-UA"/>
      </w:rPr>
    </w:lvl>
    <w:lvl w:ilvl="7" w:tplc="CDF26C12">
      <w:numFmt w:val="bullet"/>
      <w:lvlText w:val="•"/>
      <w:lvlJc w:val="left"/>
      <w:pPr>
        <w:ind w:left="7359" w:hanging="336"/>
      </w:pPr>
      <w:rPr>
        <w:rFonts w:hint="default"/>
        <w:lang w:val="uk-UA" w:eastAsia="uk-UA" w:bidi="uk-UA"/>
      </w:rPr>
    </w:lvl>
    <w:lvl w:ilvl="8" w:tplc="5120C9FC">
      <w:numFmt w:val="bullet"/>
      <w:lvlText w:val="•"/>
      <w:lvlJc w:val="left"/>
      <w:pPr>
        <w:ind w:left="8326" w:hanging="336"/>
      </w:pPr>
      <w:rPr>
        <w:rFonts w:hint="default"/>
        <w:lang w:val="uk-UA" w:eastAsia="uk-UA" w:bidi="uk-UA"/>
      </w:rPr>
    </w:lvl>
  </w:abstractNum>
  <w:abstractNum w:abstractNumId="6">
    <w:nsid w:val="40B634E0"/>
    <w:multiLevelType w:val="hybridMultilevel"/>
    <w:tmpl w:val="51442432"/>
    <w:lvl w:ilvl="0" w:tplc="04190001">
      <w:start w:val="1"/>
      <w:numFmt w:val="bullet"/>
      <w:lvlText w:val=""/>
      <w:lvlJc w:val="left"/>
      <w:pPr>
        <w:ind w:left="1458" w:hanging="264"/>
        <w:jc w:val="right"/>
      </w:pPr>
      <w:rPr>
        <w:rFonts w:ascii="Symbol" w:hAnsi="Symbol" w:hint="default"/>
        <w:b/>
        <w:bCs/>
        <w:w w:val="100"/>
        <w:sz w:val="24"/>
        <w:szCs w:val="24"/>
        <w:lang w:val="uk-UA" w:eastAsia="uk-UA" w:bidi="uk-UA"/>
      </w:rPr>
    </w:lvl>
    <w:lvl w:ilvl="1" w:tplc="C9126E32">
      <w:numFmt w:val="bullet"/>
      <w:lvlText w:val="•"/>
      <w:lvlJc w:val="left"/>
      <w:pPr>
        <w:ind w:left="2339" w:hanging="264"/>
      </w:pPr>
      <w:rPr>
        <w:rFonts w:hint="default"/>
        <w:lang w:val="uk-UA" w:eastAsia="uk-UA" w:bidi="uk-UA"/>
      </w:rPr>
    </w:lvl>
    <w:lvl w:ilvl="2" w:tplc="03C626C8">
      <w:numFmt w:val="bullet"/>
      <w:lvlText w:val="•"/>
      <w:lvlJc w:val="left"/>
      <w:pPr>
        <w:ind w:left="3219" w:hanging="264"/>
      </w:pPr>
      <w:rPr>
        <w:rFonts w:hint="default"/>
        <w:lang w:val="uk-UA" w:eastAsia="uk-UA" w:bidi="uk-UA"/>
      </w:rPr>
    </w:lvl>
    <w:lvl w:ilvl="3" w:tplc="34C859A4">
      <w:numFmt w:val="bullet"/>
      <w:lvlText w:val="•"/>
      <w:lvlJc w:val="left"/>
      <w:pPr>
        <w:ind w:left="4099" w:hanging="264"/>
      </w:pPr>
      <w:rPr>
        <w:rFonts w:hint="default"/>
        <w:lang w:val="uk-UA" w:eastAsia="uk-UA" w:bidi="uk-UA"/>
      </w:rPr>
    </w:lvl>
    <w:lvl w:ilvl="4" w:tplc="4E4C3972">
      <w:numFmt w:val="bullet"/>
      <w:lvlText w:val="•"/>
      <w:lvlJc w:val="left"/>
      <w:pPr>
        <w:ind w:left="4979" w:hanging="264"/>
      </w:pPr>
      <w:rPr>
        <w:rFonts w:hint="default"/>
        <w:lang w:val="uk-UA" w:eastAsia="uk-UA" w:bidi="uk-UA"/>
      </w:rPr>
    </w:lvl>
    <w:lvl w:ilvl="5" w:tplc="27D80554">
      <w:numFmt w:val="bullet"/>
      <w:lvlText w:val="•"/>
      <w:lvlJc w:val="left"/>
      <w:pPr>
        <w:ind w:left="5859" w:hanging="264"/>
      </w:pPr>
      <w:rPr>
        <w:rFonts w:hint="default"/>
        <w:lang w:val="uk-UA" w:eastAsia="uk-UA" w:bidi="uk-UA"/>
      </w:rPr>
    </w:lvl>
    <w:lvl w:ilvl="6" w:tplc="CE3088F2">
      <w:numFmt w:val="bullet"/>
      <w:lvlText w:val="•"/>
      <w:lvlJc w:val="left"/>
      <w:pPr>
        <w:ind w:left="6739" w:hanging="264"/>
      </w:pPr>
      <w:rPr>
        <w:rFonts w:hint="default"/>
        <w:lang w:val="uk-UA" w:eastAsia="uk-UA" w:bidi="uk-UA"/>
      </w:rPr>
    </w:lvl>
    <w:lvl w:ilvl="7" w:tplc="4DB209B0">
      <w:numFmt w:val="bullet"/>
      <w:lvlText w:val="•"/>
      <w:lvlJc w:val="left"/>
      <w:pPr>
        <w:ind w:left="7619" w:hanging="264"/>
      </w:pPr>
      <w:rPr>
        <w:rFonts w:hint="default"/>
        <w:lang w:val="uk-UA" w:eastAsia="uk-UA" w:bidi="uk-UA"/>
      </w:rPr>
    </w:lvl>
    <w:lvl w:ilvl="8" w:tplc="061A8298">
      <w:numFmt w:val="bullet"/>
      <w:lvlText w:val="•"/>
      <w:lvlJc w:val="left"/>
      <w:pPr>
        <w:ind w:left="8499" w:hanging="264"/>
      </w:pPr>
      <w:rPr>
        <w:rFonts w:hint="default"/>
        <w:lang w:val="uk-UA" w:eastAsia="uk-UA" w:bidi="uk-UA"/>
      </w:rPr>
    </w:lvl>
  </w:abstractNum>
  <w:abstractNum w:abstractNumId="7">
    <w:nsid w:val="544A595B"/>
    <w:multiLevelType w:val="hybridMultilevel"/>
    <w:tmpl w:val="67A6A330"/>
    <w:lvl w:ilvl="0" w:tplc="09567B9E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uk-UA" w:bidi="uk-UA"/>
      </w:rPr>
    </w:lvl>
    <w:lvl w:ilvl="1" w:tplc="E6C0FFD8">
      <w:numFmt w:val="bullet"/>
      <w:lvlText w:val="•"/>
      <w:lvlJc w:val="left"/>
      <w:pPr>
        <w:ind w:left="1385" w:hanging="284"/>
      </w:pPr>
      <w:rPr>
        <w:rFonts w:hint="default"/>
        <w:lang w:val="uk-UA" w:eastAsia="uk-UA" w:bidi="uk-UA"/>
      </w:rPr>
    </w:lvl>
    <w:lvl w:ilvl="2" w:tplc="8A0A1EBA">
      <w:numFmt w:val="bullet"/>
      <w:lvlText w:val="•"/>
      <w:lvlJc w:val="left"/>
      <w:pPr>
        <w:ind w:left="2371" w:hanging="284"/>
      </w:pPr>
      <w:rPr>
        <w:rFonts w:hint="default"/>
        <w:lang w:val="uk-UA" w:eastAsia="uk-UA" w:bidi="uk-UA"/>
      </w:rPr>
    </w:lvl>
    <w:lvl w:ilvl="3" w:tplc="1B18B3CC">
      <w:numFmt w:val="bullet"/>
      <w:lvlText w:val="•"/>
      <w:lvlJc w:val="left"/>
      <w:pPr>
        <w:ind w:left="3357" w:hanging="284"/>
      </w:pPr>
      <w:rPr>
        <w:rFonts w:hint="default"/>
        <w:lang w:val="uk-UA" w:eastAsia="uk-UA" w:bidi="uk-UA"/>
      </w:rPr>
    </w:lvl>
    <w:lvl w:ilvl="4" w:tplc="3232FDD0">
      <w:numFmt w:val="bullet"/>
      <w:lvlText w:val="•"/>
      <w:lvlJc w:val="left"/>
      <w:pPr>
        <w:ind w:left="4343" w:hanging="284"/>
      </w:pPr>
      <w:rPr>
        <w:rFonts w:hint="default"/>
        <w:lang w:val="uk-UA" w:eastAsia="uk-UA" w:bidi="uk-UA"/>
      </w:rPr>
    </w:lvl>
    <w:lvl w:ilvl="5" w:tplc="B76674B8">
      <w:numFmt w:val="bullet"/>
      <w:lvlText w:val="•"/>
      <w:lvlJc w:val="left"/>
      <w:pPr>
        <w:ind w:left="5329" w:hanging="284"/>
      </w:pPr>
      <w:rPr>
        <w:rFonts w:hint="default"/>
        <w:lang w:val="uk-UA" w:eastAsia="uk-UA" w:bidi="uk-UA"/>
      </w:rPr>
    </w:lvl>
    <w:lvl w:ilvl="6" w:tplc="3FAE6C88">
      <w:numFmt w:val="bullet"/>
      <w:lvlText w:val="•"/>
      <w:lvlJc w:val="left"/>
      <w:pPr>
        <w:ind w:left="6315" w:hanging="284"/>
      </w:pPr>
      <w:rPr>
        <w:rFonts w:hint="default"/>
        <w:lang w:val="uk-UA" w:eastAsia="uk-UA" w:bidi="uk-UA"/>
      </w:rPr>
    </w:lvl>
    <w:lvl w:ilvl="7" w:tplc="2070C15E">
      <w:numFmt w:val="bullet"/>
      <w:lvlText w:val="•"/>
      <w:lvlJc w:val="left"/>
      <w:pPr>
        <w:ind w:left="7301" w:hanging="284"/>
      </w:pPr>
      <w:rPr>
        <w:rFonts w:hint="default"/>
        <w:lang w:val="uk-UA" w:eastAsia="uk-UA" w:bidi="uk-UA"/>
      </w:rPr>
    </w:lvl>
    <w:lvl w:ilvl="8" w:tplc="A93CDF54">
      <w:numFmt w:val="bullet"/>
      <w:lvlText w:val="•"/>
      <w:lvlJc w:val="left"/>
      <w:pPr>
        <w:ind w:left="8287" w:hanging="284"/>
      </w:pPr>
      <w:rPr>
        <w:rFonts w:hint="default"/>
        <w:lang w:val="uk-UA" w:eastAsia="uk-UA" w:bidi="uk-UA"/>
      </w:rPr>
    </w:lvl>
  </w:abstractNum>
  <w:abstractNum w:abstractNumId="8">
    <w:nsid w:val="608B085F"/>
    <w:multiLevelType w:val="hybridMultilevel"/>
    <w:tmpl w:val="C08064EA"/>
    <w:lvl w:ilvl="0" w:tplc="BABC41B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BFA6F974">
      <w:numFmt w:val="bullet"/>
      <w:lvlText w:val="•"/>
      <w:lvlJc w:val="left"/>
      <w:pPr>
        <w:ind w:left="1133" w:hanging="140"/>
      </w:pPr>
      <w:rPr>
        <w:rFonts w:hint="default"/>
        <w:lang w:val="uk-UA" w:eastAsia="uk-UA" w:bidi="uk-UA"/>
      </w:rPr>
    </w:lvl>
    <w:lvl w:ilvl="2" w:tplc="91E23952">
      <w:numFmt w:val="bullet"/>
      <w:lvlText w:val="•"/>
      <w:lvlJc w:val="left"/>
      <w:pPr>
        <w:ind w:left="2147" w:hanging="140"/>
      </w:pPr>
      <w:rPr>
        <w:rFonts w:hint="default"/>
        <w:lang w:val="uk-UA" w:eastAsia="uk-UA" w:bidi="uk-UA"/>
      </w:rPr>
    </w:lvl>
    <w:lvl w:ilvl="3" w:tplc="61FC7D42">
      <w:numFmt w:val="bullet"/>
      <w:lvlText w:val="•"/>
      <w:lvlJc w:val="left"/>
      <w:pPr>
        <w:ind w:left="3161" w:hanging="140"/>
      </w:pPr>
      <w:rPr>
        <w:rFonts w:hint="default"/>
        <w:lang w:val="uk-UA" w:eastAsia="uk-UA" w:bidi="uk-UA"/>
      </w:rPr>
    </w:lvl>
    <w:lvl w:ilvl="4" w:tplc="B91E3E80">
      <w:numFmt w:val="bullet"/>
      <w:lvlText w:val="•"/>
      <w:lvlJc w:val="left"/>
      <w:pPr>
        <w:ind w:left="4175" w:hanging="140"/>
      </w:pPr>
      <w:rPr>
        <w:rFonts w:hint="default"/>
        <w:lang w:val="uk-UA" w:eastAsia="uk-UA" w:bidi="uk-UA"/>
      </w:rPr>
    </w:lvl>
    <w:lvl w:ilvl="5" w:tplc="2DE88BA4">
      <w:numFmt w:val="bullet"/>
      <w:lvlText w:val="•"/>
      <w:lvlJc w:val="left"/>
      <w:pPr>
        <w:ind w:left="5189" w:hanging="140"/>
      </w:pPr>
      <w:rPr>
        <w:rFonts w:hint="default"/>
        <w:lang w:val="uk-UA" w:eastAsia="uk-UA" w:bidi="uk-UA"/>
      </w:rPr>
    </w:lvl>
    <w:lvl w:ilvl="6" w:tplc="BD7CB4D0">
      <w:numFmt w:val="bullet"/>
      <w:lvlText w:val="•"/>
      <w:lvlJc w:val="left"/>
      <w:pPr>
        <w:ind w:left="6203" w:hanging="140"/>
      </w:pPr>
      <w:rPr>
        <w:rFonts w:hint="default"/>
        <w:lang w:val="uk-UA" w:eastAsia="uk-UA" w:bidi="uk-UA"/>
      </w:rPr>
    </w:lvl>
    <w:lvl w:ilvl="7" w:tplc="1FF8F14C">
      <w:numFmt w:val="bullet"/>
      <w:lvlText w:val="•"/>
      <w:lvlJc w:val="left"/>
      <w:pPr>
        <w:ind w:left="7217" w:hanging="140"/>
      </w:pPr>
      <w:rPr>
        <w:rFonts w:hint="default"/>
        <w:lang w:val="uk-UA" w:eastAsia="uk-UA" w:bidi="uk-UA"/>
      </w:rPr>
    </w:lvl>
    <w:lvl w:ilvl="8" w:tplc="82D81C70">
      <w:numFmt w:val="bullet"/>
      <w:lvlText w:val="•"/>
      <w:lvlJc w:val="left"/>
      <w:pPr>
        <w:ind w:left="8231" w:hanging="140"/>
      </w:pPr>
      <w:rPr>
        <w:rFonts w:hint="default"/>
        <w:lang w:val="uk-UA" w:eastAsia="uk-UA" w:bidi="uk-UA"/>
      </w:rPr>
    </w:lvl>
  </w:abstractNum>
  <w:abstractNum w:abstractNumId="9">
    <w:nsid w:val="60A31329"/>
    <w:multiLevelType w:val="hybridMultilevel"/>
    <w:tmpl w:val="E90C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020A"/>
    <w:rsid w:val="002A020A"/>
    <w:rsid w:val="002B3CD8"/>
    <w:rsid w:val="0035609A"/>
    <w:rsid w:val="004229E3"/>
    <w:rsid w:val="00457DAA"/>
    <w:rsid w:val="007B1744"/>
    <w:rsid w:val="00B60572"/>
    <w:rsid w:val="00D1702C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54" w:hanging="33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51" w:hanging="35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62E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62E9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F262E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62E9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F262E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62E9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etz3</cp:lastModifiedBy>
  <cp:revision>5</cp:revision>
  <dcterms:created xsi:type="dcterms:W3CDTF">2019-04-02T10:54:00Z</dcterms:created>
  <dcterms:modified xsi:type="dcterms:W3CDTF">2019-04-02T11:21:00Z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